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BAF28EA" w:rsidR="008448C7" w:rsidRDefault="009335AF">
      <w:pPr>
        <w:rPr>
          <w:b/>
          <w:noProof/>
          <w:sz w:val="32"/>
          <w:szCs w:val="32"/>
        </w:rPr>
      </w:pPr>
      <w:r>
        <w:rPr>
          <w:b/>
          <w:noProof/>
          <w:sz w:val="32"/>
          <w:szCs w:val="32"/>
        </w:rPr>
        <w:t>Press release</w:t>
      </w:r>
    </w:p>
    <w:p w14:paraId="6DEF5952" w14:textId="77777777" w:rsidR="00C4799D" w:rsidRDefault="00C4799D">
      <w:pPr>
        <w:rPr>
          <w:rFonts w:asciiTheme="majorHAnsi" w:eastAsia="Barlow" w:hAnsiTheme="majorHAnsi" w:cstheme="majorHAnsi"/>
          <w:b/>
          <w:noProof/>
          <w:sz w:val="28"/>
          <w:szCs w:val="28"/>
        </w:rPr>
      </w:pPr>
    </w:p>
    <w:p w14:paraId="00000007" w14:textId="62268F3D" w:rsidR="008448C7" w:rsidRDefault="000548DE">
      <w:pPr>
        <w:rPr>
          <w:rFonts w:asciiTheme="majorHAnsi" w:eastAsia="Barlow" w:hAnsiTheme="majorHAnsi" w:cstheme="majorHAnsi"/>
          <w:b/>
          <w:noProof/>
          <w:sz w:val="28"/>
          <w:szCs w:val="28"/>
        </w:rPr>
      </w:pPr>
      <w:r w:rsidRPr="000548DE">
        <w:rPr>
          <w:rFonts w:asciiTheme="majorHAnsi" w:eastAsia="Barlow" w:hAnsiTheme="majorHAnsi" w:cstheme="majorHAnsi"/>
          <w:b/>
          <w:noProof/>
          <w:sz w:val="28"/>
          <w:szCs w:val="28"/>
        </w:rPr>
        <w:t>Norofert</w:t>
      </w:r>
      <w:r>
        <w:rPr>
          <w:rFonts w:asciiTheme="majorHAnsi" w:eastAsia="Barlow" w:hAnsiTheme="majorHAnsi" w:cstheme="majorHAnsi"/>
          <w:b/>
          <w:noProof/>
          <w:sz w:val="28"/>
          <w:szCs w:val="28"/>
        </w:rPr>
        <w:t>,</w:t>
      </w:r>
      <w:r w:rsidRPr="000548DE">
        <w:rPr>
          <w:rFonts w:asciiTheme="majorHAnsi" w:eastAsia="Barlow" w:hAnsiTheme="majorHAnsi" w:cstheme="majorHAnsi"/>
          <w:b/>
          <w:noProof/>
          <w:sz w:val="28"/>
          <w:szCs w:val="28"/>
        </w:rPr>
        <w:t xml:space="preserve"> partners</w:t>
      </w:r>
      <w:r>
        <w:rPr>
          <w:rFonts w:asciiTheme="majorHAnsi" w:eastAsia="Barlow" w:hAnsiTheme="majorHAnsi" w:cstheme="majorHAnsi"/>
          <w:b/>
          <w:noProof/>
          <w:sz w:val="28"/>
          <w:szCs w:val="28"/>
        </w:rPr>
        <w:t>hip</w:t>
      </w:r>
      <w:r w:rsidRPr="000548DE">
        <w:rPr>
          <w:rFonts w:asciiTheme="majorHAnsi" w:eastAsia="Barlow" w:hAnsiTheme="majorHAnsi" w:cstheme="majorHAnsi"/>
          <w:b/>
          <w:noProof/>
          <w:sz w:val="28"/>
          <w:szCs w:val="28"/>
        </w:rPr>
        <w:t xml:space="preserve"> with IFC to support sustainable agricultural practices and combat climate change</w:t>
      </w:r>
    </w:p>
    <w:p w14:paraId="0A9E6D4F" w14:textId="77777777" w:rsidR="000548DE" w:rsidRDefault="000548DE">
      <w:pPr>
        <w:rPr>
          <w:rFonts w:ascii="Barlow" w:eastAsia="Barlow" w:hAnsi="Barlow" w:cs="Barlow"/>
          <w:b/>
          <w:noProof/>
          <w:sz w:val="32"/>
          <w:szCs w:val="32"/>
        </w:rPr>
      </w:pPr>
    </w:p>
    <w:p w14:paraId="0A31846E" w14:textId="7FC8E76A" w:rsidR="00DB312C" w:rsidRPr="005F1D65" w:rsidRDefault="61CA52E1" w:rsidP="000E564A">
      <w:pPr>
        <w:jc w:val="both"/>
        <w:rPr>
          <w:rFonts w:asciiTheme="majorHAnsi" w:hAnsiTheme="majorHAnsi" w:cstheme="majorHAnsi"/>
        </w:rPr>
      </w:pPr>
      <w:r w:rsidRPr="004D1C64">
        <w:rPr>
          <w:rFonts w:asciiTheme="majorHAnsi" w:hAnsiTheme="majorHAnsi" w:cstheme="majorBidi"/>
          <w:b/>
          <w:bCs/>
        </w:rPr>
        <w:t>Buc</w:t>
      </w:r>
      <w:r w:rsidR="000548DE" w:rsidRPr="004D1C64">
        <w:rPr>
          <w:rFonts w:asciiTheme="majorHAnsi" w:hAnsiTheme="majorHAnsi" w:cstheme="majorBidi"/>
          <w:b/>
          <w:bCs/>
        </w:rPr>
        <w:t>harest</w:t>
      </w:r>
      <w:r w:rsidRPr="004D1C64">
        <w:rPr>
          <w:rFonts w:asciiTheme="majorHAnsi" w:hAnsiTheme="majorHAnsi" w:cstheme="majorBidi"/>
          <w:b/>
          <w:bCs/>
        </w:rPr>
        <w:t xml:space="preserve">, </w:t>
      </w:r>
      <w:r w:rsidR="00DC24DD" w:rsidRPr="004D1C64">
        <w:rPr>
          <w:rFonts w:asciiTheme="majorHAnsi" w:hAnsiTheme="majorHAnsi" w:cstheme="majorBidi"/>
          <w:b/>
          <w:bCs/>
        </w:rPr>
        <w:t>September</w:t>
      </w:r>
      <w:r w:rsidR="00C965DB" w:rsidRPr="004D1C64">
        <w:rPr>
          <w:rFonts w:asciiTheme="majorHAnsi" w:hAnsiTheme="majorHAnsi" w:cstheme="majorBidi"/>
          <w:b/>
          <w:bCs/>
        </w:rPr>
        <w:t xml:space="preserve"> </w:t>
      </w:r>
      <w:r w:rsidR="002004C3" w:rsidRPr="004D1C64">
        <w:rPr>
          <w:rFonts w:asciiTheme="majorHAnsi" w:hAnsiTheme="majorHAnsi" w:cstheme="majorBidi"/>
          <w:b/>
          <w:bCs/>
        </w:rPr>
        <w:t>3</w:t>
      </w:r>
      <w:r w:rsidR="002004C3" w:rsidRPr="004D1C64">
        <w:rPr>
          <w:rFonts w:asciiTheme="majorHAnsi" w:hAnsiTheme="majorHAnsi" w:cstheme="majorBidi"/>
          <w:b/>
          <w:bCs/>
          <w:vertAlign w:val="superscript"/>
        </w:rPr>
        <w:t>r</w:t>
      </w:r>
      <w:r w:rsidR="006E7790" w:rsidRPr="004D1C64">
        <w:rPr>
          <w:rFonts w:asciiTheme="majorHAnsi" w:hAnsiTheme="majorHAnsi" w:cstheme="majorBidi"/>
          <w:b/>
          <w:bCs/>
          <w:vertAlign w:val="superscript"/>
        </w:rPr>
        <w:t>d</w:t>
      </w:r>
      <w:r w:rsidR="00D55D98" w:rsidRPr="004D1C64">
        <w:rPr>
          <w:rFonts w:asciiTheme="majorHAnsi" w:hAnsiTheme="majorHAnsi" w:cstheme="majorBidi"/>
          <w:b/>
          <w:bCs/>
        </w:rPr>
        <w:t>,</w:t>
      </w:r>
      <w:r w:rsidR="00E32F9A" w:rsidRPr="004D1C64">
        <w:rPr>
          <w:rFonts w:asciiTheme="majorHAnsi" w:hAnsiTheme="majorHAnsi" w:cstheme="majorBidi"/>
          <w:b/>
          <w:bCs/>
        </w:rPr>
        <w:t xml:space="preserve"> </w:t>
      </w:r>
      <w:r w:rsidRPr="004D1C64">
        <w:rPr>
          <w:rFonts w:asciiTheme="majorHAnsi" w:hAnsiTheme="majorHAnsi" w:cstheme="majorBidi"/>
          <w:b/>
          <w:bCs/>
        </w:rPr>
        <w:t>202</w:t>
      </w:r>
      <w:r w:rsidR="00D41BB4" w:rsidRPr="004D1C64">
        <w:rPr>
          <w:rFonts w:asciiTheme="majorHAnsi" w:hAnsiTheme="majorHAnsi" w:cstheme="majorBidi"/>
          <w:b/>
          <w:bCs/>
        </w:rPr>
        <w:t>4</w:t>
      </w:r>
      <w:r w:rsidR="00840D33" w:rsidRPr="004D1C64">
        <w:rPr>
          <w:rFonts w:asciiTheme="majorHAnsi" w:hAnsiTheme="majorHAnsi" w:cstheme="majorBidi"/>
          <w:lang w:val="en-GB"/>
        </w:rPr>
        <w:t xml:space="preserve"> –</w:t>
      </w:r>
      <w:r w:rsidR="00840D33" w:rsidRPr="004D1C64">
        <w:rPr>
          <w:rFonts w:asciiTheme="majorHAnsi" w:hAnsiTheme="majorHAnsi" w:cstheme="majorBidi"/>
          <w:noProof/>
          <w:lang w:val="en-GB"/>
        </w:rPr>
        <w:t xml:space="preserve"> Norofert, the </w:t>
      </w:r>
      <w:r w:rsidR="00955A6E" w:rsidRPr="004D1C64">
        <w:rPr>
          <w:rFonts w:asciiTheme="majorHAnsi" w:hAnsiTheme="majorHAnsi" w:cstheme="majorBidi"/>
          <w:noProof/>
          <w:lang w:val="en-GB"/>
        </w:rPr>
        <w:t>leading producer of organic agricultural inputs</w:t>
      </w:r>
      <w:r w:rsidR="00840D33" w:rsidRPr="004D1C64">
        <w:rPr>
          <w:rFonts w:asciiTheme="majorHAnsi" w:hAnsiTheme="majorHAnsi" w:cstheme="majorBidi"/>
          <w:noProof/>
          <w:lang w:val="en-GB"/>
        </w:rPr>
        <w:t xml:space="preserve"> and </w:t>
      </w:r>
      <w:r w:rsidR="00955A6E" w:rsidRPr="004D1C64">
        <w:rPr>
          <w:rFonts w:asciiTheme="majorHAnsi" w:hAnsiTheme="majorHAnsi" w:cstheme="majorBidi"/>
          <w:noProof/>
          <w:lang w:val="en-GB"/>
        </w:rPr>
        <w:t>biotechnology provider for agriculture</w:t>
      </w:r>
      <w:r w:rsidR="00840D33" w:rsidRPr="004D1C64">
        <w:rPr>
          <w:rFonts w:asciiTheme="majorHAnsi" w:hAnsiTheme="majorHAnsi" w:cstheme="majorBidi"/>
          <w:noProof/>
          <w:lang w:val="en-GB"/>
        </w:rPr>
        <w:t xml:space="preserve"> in Romania, listed on the Bucharest Stock Exchange on the AeRO market (BVB symbol: </w:t>
      </w:r>
      <w:hyperlink r:id="rId11">
        <w:r w:rsidR="00840D33" w:rsidRPr="004D1C64">
          <w:rPr>
            <w:rStyle w:val="Hyperlink"/>
            <w:rFonts w:asciiTheme="majorHAnsi" w:hAnsiTheme="majorHAnsi" w:cstheme="majorBidi"/>
            <w:noProof/>
            <w:lang w:val="en-GB"/>
          </w:rPr>
          <w:t>NRF</w:t>
        </w:r>
      </w:hyperlink>
      <w:r w:rsidR="00840D33" w:rsidRPr="004D1C64">
        <w:rPr>
          <w:rFonts w:asciiTheme="majorHAnsi" w:hAnsiTheme="majorHAnsi" w:cstheme="majorBidi"/>
          <w:noProof/>
          <w:lang w:val="en-GB"/>
        </w:rPr>
        <w:t>)</w:t>
      </w:r>
      <w:r w:rsidRPr="004D1C64">
        <w:rPr>
          <w:rFonts w:asciiTheme="majorHAnsi" w:hAnsiTheme="majorHAnsi" w:cstheme="majorHAnsi"/>
        </w:rPr>
        <w:t>,</w:t>
      </w:r>
      <w:r w:rsidR="00DB312C" w:rsidRPr="004D1C64">
        <w:rPr>
          <w:rFonts w:asciiTheme="majorHAnsi" w:hAnsiTheme="majorHAnsi" w:cstheme="majorHAnsi"/>
        </w:rPr>
        <w:t xml:space="preserve"> </w:t>
      </w:r>
      <w:r w:rsidR="00B11EBC" w:rsidRPr="004D1C64">
        <w:rPr>
          <w:rFonts w:asciiTheme="majorHAnsi" w:hAnsiTheme="majorHAnsi" w:cstheme="majorHAnsi"/>
        </w:rPr>
        <w:t xml:space="preserve">has collaborated with IFC, </w:t>
      </w:r>
      <w:r w:rsidR="00A76972" w:rsidRPr="004D1C64">
        <w:rPr>
          <w:rFonts w:asciiTheme="majorHAnsi" w:hAnsiTheme="majorHAnsi" w:cstheme="majorHAnsi"/>
        </w:rPr>
        <w:t xml:space="preserve">a </w:t>
      </w:r>
      <w:r w:rsidR="00B11EBC" w:rsidRPr="004D1C64">
        <w:rPr>
          <w:rFonts w:asciiTheme="majorHAnsi" w:hAnsiTheme="majorHAnsi" w:cstheme="majorHAnsi"/>
        </w:rPr>
        <w:t>member of the World Bank, to promote sustainable agricultural practices and reduce greenhouse gas emissions through the use of new agricultural techniques. With a market share of approximately 30%, Norofert covers over 200,000 hectares of organically farmed land and is the first issuer on the AeRO market with an ESG rating of 35.8, ranking 17th out of 56 companies in the agrochemical sub-industry analyzed globally, a rating obtained in 2022.</w:t>
      </w:r>
    </w:p>
    <w:p w14:paraId="29855AFC" w14:textId="77777777" w:rsidR="00DB312C" w:rsidRPr="005F1D65" w:rsidRDefault="00DB312C" w:rsidP="005671CD">
      <w:pPr>
        <w:rPr>
          <w:rFonts w:asciiTheme="majorHAnsi" w:hAnsiTheme="majorHAnsi" w:cstheme="majorHAnsi"/>
        </w:rPr>
      </w:pPr>
    </w:p>
    <w:p w14:paraId="6C98B7CB" w14:textId="7A27437C" w:rsidR="001B6A3A" w:rsidRPr="00A96A51" w:rsidRDefault="001B6A3A" w:rsidP="001B6A3A">
      <w:pPr>
        <w:jc w:val="both"/>
        <w:rPr>
          <w:rFonts w:asciiTheme="majorHAnsi" w:hAnsiTheme="majorHAnsi" w:cstheme="majorHAnsi"/>
          <w:b/>
          <w:bCs/>
          <w:sz w:val="24"/>
          <w:szCs w:val="24"/>
        </w:rPr>
      </w:pPr>
      <w:r w:rsidRPr="002D04AC">
        <w:rPr>
          <w:rFonts w:asciiTheme="majorHAnsi" w:hAnsiTheme="majorHAnsi" w:cstheme="majorHAnsi"/>
          <w:b/>
          <w:bCs/>
          <w:sz w:val="24"/>
          <w:szCs w:val="24"/>
        </w:rPr>
        <w:t xml:space="preserve">Alex Cristescu, </w:t>
      </w:r>
      <w:r w:rsidR="00B11EBC">
        <w:rPr>
          <w:rFonts w:asciiTheme="majorHAnsi" w:hAnsiTheme="majorHAnsi" w:cstheme="majorHAnsi"/>
          <w:b/>
          <w:bCs/>
          <w:sz w:val="24"/>
          <w:szCs w:val="24"/>
        </w:rPr>
        <w:t>Board Member</w:t>
      </w:r>
      <w:r w:rsidRPr="002D04AC">
        <w:rPr>
          <w:rFonts w:asciiTheme="majorHAnsi" w:hAnsiTheme="majorHAnsi" w:cstheme="majorHAnsi"/>
          <w:b/>
          <w:bCs/>
          <w:sz w:val="24"/>
          <w:szCs w:val="24"/>
        </w:rPr>
        <w:t>, Norofert</w:t>
      </w:r>
      <w:r w:rsidR="005F1D65" w:rsidRPr="002D04AC">
        <w:rPr>
          <w:rFonts w:asciiTheme="majorHAnsi" w:hAnsiTheme="majorHAnsi" w:cstheme="majorHAnsi"/>
          <w:b/>
          <w:bCs/>
          <w:sz w:val="24"/>
          <w:szCs w:val="24"/>
        </w:rPr>
        <w:t xml:space="preserve">: </w:t>
      </w:r>
    </w:p>
    <w:p w14:paraId="65E2DCB0" w14:textId="4DCFD814" w:rsidR="004960EA" w:rsidRDefault="00C8366E" w:rsidP="001B6A3A">
      <w:pPr>
        <w:jc w:val="both"/>
        <w:rPr>
          <w:rFonts w:asciiTheme="majorHAnsi" w:hAnsiTheme="majorHAnsi" w:cstheme="majorHAnsi"/>
        </w:rPr>
      </w:pPr>
      <w:r w:rsidRPr="00C8366E">
        <w:rPr>
          <w:rFonts w:asciiTheme="majorHAnsi" w:hAnsiTheme="majorHAnsi" w:cstheme="majorHAnsi"/>
        </w:rPr>
        <w:t xml:space="preserve">"Norofert has benefited from IFC's expertise in advancing environmentally friendly agricultural practices and promoting the benefits of organic farming among key stakeholders, including farmers and credit institutions. Our climate neutrality objective is closely linked to our operational activities. Through our strategy, we aim to expand the base of farmers using organic inputs to contribute to the increase of organic regenerative farming areas, </w:t>
      </w:r>
      <w:r w:rsidR="004B72B7">
        <w:rPr>
          <w:rFonts w:asciiTheme="majorHAnsi" w:hAnsiTheme="majorHAnsi" w:cstheme="majorHAnsi"/>
        </w:rPr>
        <w:t>with</w:t>
      </w:r>
      <w:r w:rsidRPr="00C8366E">
        <w:rPr>
          <w:rFonts w:asciiTheme="majorHAnsi" w:hAnsiTheme="majorHAnsi" w:cstheme="majorHAnsi"/>
        </w:rPr>
        <w:t xml:space="preserve"> beneficial effects on the environment. Our collaboration with IFC is an important step towards sustainable agriculture and reducing carbon emissions in Romania. The results of the IFC Tier 1 study indicate that Norofert's technology can reduce emissions by up to 50% compared to conventional inputs."</w:t>
      </w:r>
    </w:p>
    <w:p w14:paraId="136ACAF3" w14:textId="77777777" w:rsidR="003F5A63" w:rsidRDefault="003F5A63" w:rsidP="001B6A3A">
      <w:pPr>
        <w:jc w:val="both"/>
        <w:rPr>
          <w:rFonts w:asciiTheme="majorHAnsi" w:hAnsiTheme="majorHAnsi" w:cstheme="majorHAnsi"/>
        </w:rPr>
      </w:pPr>
    </w:p>
    <w:p w14:paraId="23401238" w14:textId="3962B08F" w:rsidR="00B61FC4" w:rsidRPr="00B61FC4" w:rsidRDefault="0091686E" w:rsidP="00B61FC4">
      <w:pPr>
        <w:rPr>
          <w:rFonts w:asciiTheme="majorHAnsi" w:hAnsiTheme="majorHAnsi" w:cstheme="majorHAnsi"/>
          <w:b/>
          <w:bCs/>
          <w:sz w:val="24"/>
          <w:szCs w:val="24"/>
        </w:rPr>
      </w:pPr>
      <w:r w:rsidRPr="00B61FC4">
        <w:rPr>
          <w:rFonts w:asciiTheme="majorHAnsi" w:hAnsiTheme="majorHAnsi" w:cstheme="majorHAnsi"/>
          <w:b/>
          <w:bCs/>
          <w:sz w:val="24"/>
          <w:szCs w:val="24"/>
        </w:rPr>
        <w:t xml:space="preserve">Cristian Nacu, </w:t>
      </w:r>
      <w:r w:rsidR="002240AB" w:rsidRPr="00B61FC4">
        <w:rPr>
          <w:rFonts w:asciiTheme="majorHAnsi" w:hAnsiTheme="majorHAnsi" w:cstheme="majorHAnsi"/>
          <w:b/>
          <w:bCs/>
          <w:sz w:val="24"/>
          <w:szCs w:val="24"/>
        </w:rPr>
        <w:t>IFC Senior Country Officer for Romania</w:t>
      </w:r>
      <w:r w:rsidR="00F47EC3" w:rsidRPr="00B61FC4">
        <w:rPr>
          <w:rFonts w:asciiTheme="majorHAnsi" w:hAnsiTheme="majorHAnsi" w:cstheme="majorHAnsi"/>
          <w:b/>
          <w:bCs/>
          <w:sz w:val="24"/>
          <w:szCs w:val="24"/>
        </w:rPr>
        <w:t>:</w:t>
      </w:r>
    </w:p>
    <w:p w14:paraId="50179DF4" w14:textId="11209CD6" w:rsidR="003F5A63" w:rsidRPr="005F1D65" w:rsidRDefault="003F5A63" w:rsidP="00B61FC4">
      <w:pPr>
        <w:jc w:val="both"/>
        <w:rPr>
          <w:rFonts w:asciiTheme="majorHAnsi" w:hAnsiTheme="majorHAnsi" w:cstheme="majorHAnsi"/>
        </w:rPr>
      </w:pPr>
      <w:r w:rsidRPr="00D24380">
        <w:rPr>
          <w:rFonts w:asciiTheme="majorHAnsi" w:hAnsiTheme="majorHAnsi" w:cstheme="majorHAnsi"/>
        </w:rPr>
        <w:t>”</w:t>
      </w:r>
      <w:r w:rsidR="00D24380" w:rsidRPr="00D24380">
        <w:rPr>
          <w:rFonts w:asciiTheme="majorHAnsi" w:hAnsiTheme="majorHAnsi" w:cstheme="majorHAnsi"/>
        </w:rPr>
        <w:t>At IFC, we recognize the critical importance of promoting Climate-Smart Agriculture (CSA) technologies and practices. These approaches are essential for helping farmers adapt to changing climate conditions while also reducing the environmental impact of agricultural activities. By supporting the adoption of sustainable farming methods, we aim to contribute to the resilience and productivity of the agricultural sector, ensuring that it can meet future challenges effectively.</w:t>
      </w:r>
      <w:r w:rsidRPr="00D24380">
        <w:rPr>
          <w:rFonts w:asciiTheme="majorHAnsi" w:hAnsiTheme="majorHAnsi" w:cstheme="majorHAnsi"/>
        </w:rPr>
        <w:t>”</w:t>
      </w:r>
    </w:p>
    <w:p w14:paraId="140D2363" w14:textId="77777777" w:rsidR="001B6A3A" w:rsidRPr="005F1D65" w:rsidRDefault="001B6A3A" w:rsidP="00B61FC4">
      <w:pPr>
        <w:jc w:val="both"/>
        <w:rPr>
          <w:rFonts w:asciiTheme="majorHAnsi" w:hAnsiTheme="majorHAnsi" w:cstheme="majorHAnsi"/>
        </w:rPr>
      </w:pPr>
    </w:p>
    <w:p w14:paraId="0A29B830" w14:textId="54668CD8" w:rsidR="00ED48FE" w:rsidRPr="00D24380" w:rsidRDefault="00C8366E" w:rsidP="00B61FC4">
      <w:pPr>
        <w:jc w:val="both"/>
        <w:rPr>
          <w:rFonts w:asciiTheme="majorHAnsi" w:hAnsiTheme="majorHAnsi" w:cstheme="majorHAnsi"/>
        </w:rPr>
      </w:pPr>
      <w:r>
        <w:rPr>
          <w:rFonts w:asciiTheme="majorHAnsi" w:hAnsiTheme="majorHAnsi" w:cstheme="majorHAnsi"/>
        </w:rPr>
        <w:t>The collaboration with IFC supports Norofert in</w:t>
      </w:r>
      <w:r w:rsidR="00D24380">
        <w:rPr>
          <w:rFonts w:asciiTheme="majorHAnsi" w:hAnsiTheme="majorHAnsi" w:cstheme="majorHAnsi"/>
        </w:rPr>
        <w:t xml:space="preserve"> c</w:t>
      </w:r>
      <w:r w:rsidR="00BB4DF2" w:rsidRPr="00D24380">
        <w:rPr>
          <w:rFonts w:asciiTheme="majorHAnsi" w:hAnsiTheme="majorHAnsi" w:cstheme="majorHAnsi"/>
        </w:rPr>
        <w:t>onducting comparative research to evaluate the impact of microbial inputs in soil on carbon emissions and CO2 sequestration, comparing various agricultural technologies, including conventional methods, no-till farming, and the use of cover crops (one of the most effective methods for reducing soil degradation).</w:t>
      </w:r>
    </w:p>
    <w:p w14:paraId="754E2981" w14:textId="77777777" w:rsidR="00ED48FE" w:rsidRPr="00ED48FE" w:rsidRDefault="00ED48FE" w:rsidP="00B61FC4">
      <w:pPr>
        <w:pStyle w:val="ListParagraph"/>
        <w:jc w:val="both"/>
        <w:rPr>
          <w:rFonts w:asciiTheme="majorHAnsi" w:hAnsiTheme="majorHAnsi" w:cstheme="majorHAnsi"/>
        </w:rPr>
      </w:pPr>
    </w:p>
    <w:p w14:paraId="0F586E9F" w14:textId="09CBE3FA" w:rsidR="003D3BE2" w:rsidRPr="005F1D65" w:rsidRDefault="00B13265" w:rsidP="00B61FC4">
      <w:pPr>
        <w:jc w:val="both"/>
        <w:rPr>
          <w:rFonts w:asciiTheme="majorHAnsi" w:hAnsiTheme="majorHAnsi" w:cstheme="majorHAnsi"/>
        </w:rPr>
      </w:pPr>
      <w:r w:rsidRPr="00B13265">
        <w:rPr>
          <w:rFonts w:asciiTheme="majorHAnsi" w:hAnsiTheme="majorHAnsi" w:cstheme="majorHAnsi"/>
        </w:rPr>
        <w:t>The farm in Zimnicea serves as a research base for Norofert's technologies and plays a key role in combating climate change through soil carbon sequestration. The 1,000 hectares of organically cultivated land in Zimnicea are a significant asset for reducing the carbon footprint.</w:t>
      </w:r>
    </w:p>
    <w:p w14:paraId="4323316F" w14:textId="77777777" w:rsidR="004C4C45" w:rsidRPr="00FE1163" w:rsidRDefault="004C4C45" w:rsidP="00147F6F">
      <w:pPr>
        <w:jc w:val="both"/>
        <w:rPr>
          <w:rFonts w:asciiTheme="majorHAnsi" w:hAnsiTheme="majorHAnsi" w:cstheme="majorHAnsi"/>
          <w:noProof/>
        </w:rPr>
      </w:pPr>
    </w:p>
    <w:p w14:paraId="5945DFB2" w14:textId="77777777" w:rsidR="00B13265" w:rsidRDefault="00B13265">
      <w:pPr>
        <w:rPr>
          <w:rFonts w:asciiTheme="majorHAnsi" w:hAnsiTheme="majorHAnsi" w:cstheme="majorHAnsi"/>
          <w:b/>
          <w:noProof/>
        </w:rPr>
      </w:pPr>
    </w:p>
    <w:p w14:paraId="0CB25045" w14:textId="77777777" w:rsidR="00995571" w:rsidRPr="00F90AF3" w:rsidRDefault="00995571" w:rsidP="00995571">
      <w:pPr>
        <w:rPr>
          <w:rFonts w:asciiTheme="majorHAnsi" w:hAnsiTheme="majorHAnsi" w:cstheme="majorHAnsi"/>
          <w:b/>
          <w:bCs/>
          <w:sz w:val="24"/>
          <w:szCs w:val="24"/>
        </w:rPr>
      </w:pPr>
      <w:r w:rsidRPr="00F90AF3">
        <w:rPr>
          <w:rFonts w:asciiTheme="majorHAnsi" w:hAnsiTheme="majorHAnsi" w:cstheme="majorHAnsi"/>
          <w:b/>
          <w:bCs/>
          <w:sz w:val="24"/>
          <w:szCs w:val="24"/>
        </w:rPr>
        <w:t>About Norofert:</w:t>
      </w:r>
    </w:p>
    <w:p w14:paraId="118BDCB4" w14:textId="77777777" w:rsidR="00995571" w:rsidRPr="00B5770E" w:rsidRDefault="00995571" w:rsidP="00995571">
      <w:pPr>
        <w:rPr>
          <w:rFonts w:asciiTheme="majorHAnsi" w:hAnsiTheme="majorHAnsi" w:cstheme="majorHAnsi"/>
          <w:b/>
        </w:rPr>
      </w:pPr>
    </w:p>
    <w:p w14:paraId="3D9EA8C0" w14:textId="77777777" w:rsidR="00B30409" w:rsidRPr="00B30409" w:rsidRDefault="00A96A51" w:rsidP="00B30409">
      <w:pPr>
        <w:jc w:val="both"/>
        <w:rPr>
          <w:rFonts w:asciiTheme="majorHAnsi" w:hAnsiTheme="majorHAnsi" w:cstheme="majorBidi"/>
          <w:noProof/>
          <w:lang w:val="en-GB"/>
        </w:rPr>
      </w:pPr>
      <w:hyperlink r:id="rId12">
        <w:r w:rsidR="00995571" w:rsidRPr="004774D2">
          <w:rPr>
            <w:rStyle w:val="Hyperlink"/>
            <w:rFonts w:asciiTheme="majorHAnsi" w:hAnsiTheme="majorHAnsi" w:cstheme="majorBidi"/>
            <w:noProof/>
            <w:lang w:val="en-GB"/>
          </w:rPr>
          <w:t>Norofert</w:t>
        </w:r>
      </w:hyperlink>
      <w:r w:rsidR="00B30409" w:rsidRPr="00B30409">
        <w:rPr>
          <w:rFonts w:asciiTheme="majorHAnsi" w:hAnsiTheme="majorHAnsi" w:cstheme="majorBidi"/>
          <w:noProof/>
          <w:lang w:val="en-GB"/>
        </w:rPr>
        <w:t xml:space="preserve"> is the leader in regenerative agriculture research and one of the largest producers of inputs in Romania, founded in 2000 by the Popescu family. In the midst of expanding the production facilities to support sustainable agricultural practices, internationally, Norofert demonstrates commitment to the goal </w:t>
      </w:r>
      <w:r w:rsidR="00B30409" w:rsidRPr="00B30409">
        <w:rPr>
          <w:rFonts w:asciiTheme="majorHAnsi" w:hAnsiTheme="majorHAnsi" w:cstheme="majorBidi"/>
          <w:noProof/>
          <w:lang w:val="en-GB"/>
        </w:rPr>
        <w:lastRenderedPageBreak/>
        <w:t xml:space="preserve">of climate neutrality and the ability to innovate in an area crucial to the future of agriculture and food security. </w:t>
      </w:r>
    </w:p>
    <w:p w14:paraId="0ABCB2E8" w14:textId="77777777" w:rsidR="00B30409" w:rsidRPr="00B30409" w:rsidRDefault="00B30409" w:rsidP="00B30409">
      <w:pPr>
        <w:jc w:val="both"/>
        <w:rPr>
          <w:rFonts w:asciiTheme="majorHAnsi" w:hAnsiTheme="majorHAnsi" w:cstheme="majorBidi"/>
          <w:noProof/>
          <w:lang w:val="en-GB"/>
        </w:rPr>
      </w:pPr>
    </w:p>
    <w:p w14:paraId="04282A01" w14:textId="77777777" w:rsidR="00B30409" w:rsidRPr="00B30409" w:rsidRDefault="00B30409" w:rsidP="00B30409">
      <w:pPr>
        <w:jc w:val="both"/>
        <w:rPr>
          <w:rFonts w:asciiTheme="majorHAnsi" w:hAnsiTheme="majorHAnsi" w:cstheme="majorBidi"/>
          <w:noProof/>
          <w:lang w:val="en-GB"/>
        </w:rPr>
      </w:pPr>
      <w:r w:rsidRPr="00B30409">
        <w:rPr>
          <w:rFonts w:asciiTheme="majorHAnsi" w:hAnsiTheme="majorHAnsi" w:cstheme="majorBidi"/>
          <w:noProof/>
          <w:lang w:val="en-GB"/>
        </w:rPr>
        <w:t xml:space="preserve">With a mix of business lines, Norofert has developed in recent years its production capacities both in the area of inputs and agricultural farming, lines that will see development in the coming years. With 65 products in its portfolio, the company caters to both conventional and organic farmers, with a new niche of liquid conventional products in growing demand. </w:t>
      </w:r>
    </w:p>
    <w:p w14:paraId="13E012ED" w14:textId="77777777" w:rsidR="00B30409" w:rsidRPr="00B30409" w:rsidRDefault="00B30409" w:rsidP="00B30409">
      <w:pPr>
        <w:jc w:val="both"/>
        <w:rPr>
          <w:rFonts w:asciiTheme="majorHAnsi" w:hAnsiTheme="majorHAnsi" w:cstheme="majorBidi"/>
          <w:noProof/>
          <w:lang w:val="en-GB"/>
        </w:rPr>
      </w:pPr>
    </w:p>
    <w:p w14:paraId="1642C82C" w14:textId="77777777" w:rsidR="00B30409" w:rsidRPr="00B30409" w:rsidRDefault="00B30409" w:rsidP="00B30409">
      <w:pPr>
        <w:jc w:val="both"/>
        <w:rPr>
          <w:rFonts w:asciiTheme="majorHAnsi" w:hAnsiTheme="majorHAnsi" w:cstheme="majorBidi"/>
          <w:noProof/>
          <w:lang w:val="en-GB"/>
        </w:rPr>
      </w:pPr>
      <w:r w:rsidRPr="00B30409">
        <w:rPr>
          <w:rFonts w:asciiTheme="majorHAnsi" w:hAnsiTheme="majorHAnsi" w:cstheme="majorBidi"/>
          <w:noProof/>
          <w:lang w:val="en-GB"/>
        </w:rPr>
        <w:t xml:space="preserve">From 2020 the company is listed on the Bucharest Stock Exchange on the AeRO market and from October 2021 Norofert shares are included in the BETAeRO index. During the 4 years of activity in the capital market, Norofert raised RON 14 million through capital increases and RON 11.5 million through a private placement of corporate bonds. The company's corporate bonds are traded​ ​on the AeRO market of the Bucharest Stock Exchange under the symbol NRF25 starting June 5th, 2020. </w:t>
      </w:r>
    </w:p>
    <w:p w14:paraId="1B05EAB2" w14:textId="77777777" w:rsidR="00020129" w:rsidRPr="004774D2" w:rsidRDefault="00020129" w:rsidP="009B220B">
      <w:pPr>
        <w:jc w:val="both"/>
        <w:rPr>
          <w:rFonts w:asciiTheme="majorHAnsi" w:hAnsiTheme="majorHAnsi" w:cstheme="majorBidi"/>
          <w:noProof/>
          <w:lang w:val="en-GB"/>
        </w:rPr>
      </w:pPr>
    </w:p>
    <w:p w14:paraId="4D0976AB" w14:textId="77777777" w:rsidR="00995571" w:rsidRPr="004774D2" w:rsidRDefault="00995571" w:rsidP="00995571">
      <w:pPr>
        <w:jc w:val="both"/>
        <w:rPr>
          <w:rFonts w:asciiTheme="majorHAnsi" w:hAnsiTheme="majorHAnsi" w:cstheme="majorHAnsi"/>
          <w:noProof/>
          <w:lang w:val="en-GB"/>
        </w:rPr>
      </w:pPr>
      <w:r w:rsidRPr="004774D2">
        <w:rPr>
          <w:rFonts w:asciiTheme="majorHAnsi" w:hAnsiTheme="majorHAnsi" w:cstheme="majorBidi"/>
          <w:noProof/>
          <w:lang w:val="en-GB"/>
        </w:rPr>
        <w:t xml:space="preserve">For more information, we invite you to visit </w:t>
      </w:r>
      <w:hyperlink r:id="rId13">
        <w:r w:rsidRPr="004774D2">
          <w:rPr>
            <w:rStyle w:val="Hyperlink"/>
            <w:rFonts w:asciiTheme="majorHAnsi" w:hAnsiTheme="majorHAnsi" w:cstheme="majorBidi"/>
            <w:noProof/>
            <w:lang w:val="en-GB"/>
          </w:rPr>
          <w:t>www.norofert.ro</w:t>
        </w:r>
      </w:hyperlink>
      <w:r w:rsidRPr="004774D2">
        <w:rPr>
          <w:rFonts w:asciiTheme="majorHAnsi" w:hAnsiTheme="majorHAnsi" w:cstheme="majorHAnsi"/>
          <w:noProof/>
          <w:lang w:val="en-GB"/>
        </w:rPr>
        <w:t xml:space="preserve">. </w:t>
      </w:r>
    </w:p>
    <w:p w14:paraId="00000021" w14:textId="77777777" w:rsidR="008448C7" w:rsidRPr="005F1D65" w:rsidRDefault="008448C7">
      <w:pPr>
        <w:jc w:val="both"/>
        <w:rPr>
          <w:rFonts w:asciiTheme="majorHAnsi" w:hAnsiTheme="majorHAnsi" w:cstheme="majorHAnsi"/>
          <w:noProof/>
          <w:sz w:val="18"/>
          <w:szCs w:val="18"/>
        </w:rPr>
      </w:pPr>
    </w:p>
    <w:p w14:paraId="3758469B" w14:textId="77777777" w:rsidR="000A3D8E" w:rsidRPr="00F90AF3" w:rsidRDefault="000A3D8E" w:rsidP="00F90AF3">
      <w:pPr>
        <w:rPr>
          <w:rFonts w:asciiTheme="majorHAnsi" w:hAnsiTheme="majorHAnsi" w:cstheme="majorHAnsi"/>
          <w:b/>
          <w:bCs/>
          <w:sz w:val="24"/>
          <w:szCs w:val="24"/>
        </w:rPr>
      </w:pPr>
    </w:p>
    <w:p w14:paraId="4BFB3F32" w14:textId="56A2E387" w:rsidR="00B61FC4" w:rsidRPr="00B61FC4" w:rsidRDefault="00995571" w:rsidP="00B61FC4">
      <w:pPr>
        <w:rPr>
          <w:rFonts w:asciiTheme="majorHAnsi" w:hAnsiTheme="majorHAnsi" w:cstheme="majorHAnsi"/>
          <w:b/>
          <w:bCs/>
          <w:sz w:val="24"/>
          <w:szCs w:val="24"/>
        </w:rPr>
      </w:pPr>
      <w:r w:rsidRPr="00F90AF3">
        <w:rPr>
          <w:rFonts w:asciiTheme="majorHAnsi" w:hAnsiTheme="majorHAnsi" w:cstheme="majorHAnsi"/>
          <w:b/>
          <w:bCs/>
          <w:sz w:val="24"/>
          <w:szCs w:val="24"/>
        </w:rPr>
        <w:t>About</w:t>
      </w:r>
      <w:r w:rsidR="006747D5" w:rsidRPr="00F90AF3">
        <w:rPr>
          <w:rFonts w:asciiTheme="majorHAnsi" w:hAnsiTheme="majorHAnsi" w:cstheme="majorHAnsi"/>
          <w:b/>
          <w:bCs/>
          <w:sz w:val="24"/>
          <w:szCs w:val="24"/>
        </w:rPr>
        <w:t xml:space="preserve"> IFC</w:t>
      </w:r>
      <w:r w:rsidR="00F90AF3" w:rsidRPr="00F90AF3">
        <w:rPr>
          <w:rFonts w:asciiTheme="majorHAnsi" w:hAnsiTheme="majorHAnsi" w:cstheme="majorHAnsi"/>
          <w:b/>
          <w:bCs/>
          <w:sz w:val="24"/>
          <w:szCs w:val="24"/>
        </w:rPr>
        <w:t>:</w:t>
      </w:r>
    </w:p>
    <w:p w14:paraId="5F7AFE33" w14:textId="77777777" w:rsidR="002B7D65" w:rsidRPr="00B61FC4" w:rsidRDefault="002B7D65" w:rsidP="002B7D65">
      <w:pPr>
        <w:pStyle w:val="NormalWeb"/>
        <w:shd w:val="clear" w:color="auto" w:fill="FFFFFF"/>
        <w:spacing w:before="0" w:beforeAutospacing="0" w:after="0" w:afterAutospacing="0"/>
        <w:jc w:val="both"/>
        <w:rPr>
          <w:rFonts w:ascii="Calibri Light" w:hAnsi="Calibri Light" w:cs="Calibri Light"/>
          <w:color w:val="242424"/>
          <w:sz w:val="22"/>
          <w:szCs w:val="22"/>
          <w:shd w:val="clear" w:color="auto" w:fill="FFFFFF"/>
        </w:rPr>
      </w:pPr>
      <w:r w:rsidRPr="00B61FC4">
        <w:rPr>
          <w:rFonts w:ascii="Calibri Light" w:hAnsi="Calibri Light" w:cs="Calibri Light"/>
          <w:sz w:val="22"/>
          <w:szCs w:val="22"/>
          <w:shd w:val="clear" w:color="auto" w:fill="FFFFFF"/>
        </w:rPr>
        <w:t>IFC—a member of the World Bank Group—is the largest global development institution focused on the private sector in emerging markets. We work in more than 100 countries, using our capital, expertise, and influence to create markets and opportunities in developing countries. In fiscal year 2024, IFC committed a record $56 billion to private companies and financial institutions in developing countries, leveraging private sector solutions and mobilizing private capital to create a world free of poverty on a livable planet.</w:t>
      </w:r>
      <w:r w:rsidRPr="00B61FC4">
        <w:rPr>
          <w:rStyle w:val="m-5876903864291668187contentpasted01"/>
          <w:rFonts w:ascii="Calibri Light" w:hAnsi="Calibri Light" w:cs="Calibri Light"/>
          <w:color w:val="242424"/>
          <w:sz w:val="22"/>
          <w:szCs w:val="22"/>
          <w:shd w:val="clear" w:color="auto" w:fill="FFFFFF"/>
        </w:rPr>
        <w:t xml:space="preserve"> For more information, </w:t>
      </w:r>
      <w:r w:rsidRPr="00B61FC4">
        <w:rPr>
          <w:rFonts w:ascii="Calibri Light" w:hAnsi="Calibri Light" w:cs="Calibri Light"/>
          <w:sz w:val="22"/>
          <w:szCs w:val="22"/>
        </w:rPr>
        <w:t>visit </w:t>
      </w:r>
      <w:hyperlink r:id="rId14" w:tgtFrame="_blank" w:tooltip="https://www.ifc.org" w:history="1">
        <w:r w:rsidRPr="00B61FC4">
          <w:rPr>
            <w:rStyle w:val="Hyperlink"/>
            <w:rFonts w:ascii="Calibri Light" w:hAnsi="Calibri Light" w:cs="Calibri Light"/>
            <w:kern w:val="1"/>
            <w:sz w:val="22"/>
            <w:szCs w:val="22"/>
          </w:rPr>
          <w:t>www.ifc.org</w:t>
        </w:r>
      </w:hyperlink>
      <w:r w:rsidRPr="00B61FC4">
        <w:rPr>
          <w:rStyle w:val="Hyperlink"/>
          <w:rFonts w:ascii="Calibri Light" w:hAnsi="Calibri Light" w:cs="Calibri Light"/>
          <w:kern w:val="1"/>
          <w:sz w:val="22"/>
          <w:szCs w:val="22"/>
        </w:rPr>
        <w:t>.</w:t>
      </w:r>
    </w:p>
    <w:p w14:paraId="00000027" w14:textId="77777777" w:rsidR="008448C7" w:rsidRDefault="008448C7">
      <w:pPr>
        <w:jc w:val="both"/>
        <w:rPr>
          <w:noProof/>
        </w:rPr>
      </w:pPr>
    </w:p>
    <w:p w14:paraId="00000028" w14:textId="77777777" w:rsidR="008448C7" w:rsidRDefault="008448C7">
      <w:pPr>
        <w:jc w:val="both"/>
        <w:rPr>
          <w:noProof/>
        </w:rPr>
      </w:pPr>
    </w:p>
    <w:p w14:paraId="00000029" w14:textId="77777777" w:rsidR="008448C7" w:rsidRDefault="008448C7">
      <w:pPr>
        <w:jc w:val="both"/>
        <w:rPr>
          <w:noProof/>
        </w:rPr>
      </w:pPr>
    </w:p>
    <w:p w14:paraId="0000002A" w14:textId="77777777" w:rsidR="008448C7" w:rsidRDefault="008448C7">
      <w:pPr>
        <w:jc w:val="both"/>
        <w:rPr>
          <w:noProof/>
        </w:rPr>
      </w:pPr>
    </w:p>
    <w:p w14:paraId="0000002B" w14:textId="77777777" w:rsidR="008448C7" w:rsidRDefault="008448C7">
      <w:pPr>
        <w:jc w:val="both"/>
        <w:rPr>
          <w:noProof/>
        </w:rPr>
      </w:pPr>
    </w:p>
    <w:sectPr w:rsidR="008448C7">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885AC" w14:textId="77777777" w:rsidR="000E2763" w:rsidRDefault="000E2763">
      <w:r>
        <w:separator/>
      </w:r>
    </w:p>
  </w:endnote>
  <w:endnote w:type="continuationSeparator" w:id="0">
    <w:p w14:paraId="7DEFD83F" w14:textId="77777777" w:rsidR="000E2763" w:rsidRDefault="000E2763">
      <w:r>
        <w:continuationSeparator/>
      </w:r>
    </w:p>
  </w:endnote>
  <w:endnote w:type="continuationNotice" w:id="1">
    <w:p w14:paraId="60CBFFDD" w14:textId="77777777" w:rsidR="000E2763" w:rsidRDefault="000E2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036A" w14:textId="77777777" w:rsidR="000E2763" w:rsidRDefault="000E2763">
      <w:r>
        <w:separator/>
      </w:r>
    </w:p>
  </w:footnote>
  <w:footnote w:type="continuationSeparator" w:id="0">
    <w:p w14:paraId="2C71BD6B" w14:textId="77777777" w:rsidR="000E2763" w:rsidRDefault="000E2763">
      <w:r>
        <w:continuationSeparator/>
      </w:r>
    </w:p>
  </w:footnote>
  <w:footnote w:type="continuationNotice" w:id="1">
    <w:p w14:paraId="1B767FEB" w14:textId="77777777" w:rsidR="000E2763" w:rsidRDefault="000E2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77777777" w:rsidR="008448C7" w:rsidRDefault="009E44C8">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8C3272C" wp14:editId="51C2AD9B">
          <wp:simplePos x="0" y="0"/>
          <wp:positionH relativeFrom="column">
            <wp:posOffset>-237065</wp:posOffset>
          </wp:positionH>
          <wp:positionV relativeFrom="paragraph">
            <wp:posOffset>-202563</wp:posOffset>
          </wp:positionV>
          <wp:extent cx="2541600" cy="572400"/>
          <wp:effectExtent l="0" t="0" r="0" b="0"/>
          <wp:wrapSquare wrapText="bothSides" distT="0" distB="0" distL="114300" distR="114300"/>
          <wp:docPr id="6" name="Picture 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2541600" cy="572400"/>
                  </a:xfrm>
                  <a:prstGeom prst="rect">
                    <a:avLst/>
                  </a:prstGeom>
                  <a:ln/>
                </pic:spPr>
              </pic:pic>
            </a:graphicData>
          </a:graphic>
        </wp:anchor>
      </w:drawing>
    </w:r>
    <w:r>
      <w:rPr>
        <w:noProof/>
      </w:rPr>
      <mc:AlternateContent>
        <mc:Choice Requires="wps">
          <w:drawing>
            <wp:anchor distT="0" distB="0" distL="114300" distR="114300" simplePos="0" relativeHeight="251658241" behindDoc="0" locked="0" layoutInCell="1" hidden="0" allowOverlap="1" wp14:anchorId="348AFF5B" wp14:editId="53731D0D">
              <wp:simplePos x="0" y="0"/>
              <wp:positionH relativeFrom="column">
                <wp:posOffset>3708400</wp:posOffset>
              </wp:positionH>
              <wp:positionV relativeFrom="paragraph">
                <wp:posOffset>-203199</wp:posOffset>
              </wp:positionV>
              <wp:extent cx="2262293" cy="543772"/>
              <wp:effectExtent l="0" t="0" r="0" b="0"/>
              <wp:wrapNone/>
              <wp:docPr id="5" name="Rectangle 5"/>
              <wp:cNvGraphicFramePr/>
              <a:graphic xmlns:a="http://schemas.openxmlformats.org/drawingml/2006/main">
                <a:graphicData uri="http://schemas.microsoft.com/office/word/2010/wordprocessingShape">
                  <wps:wsp>
                    <wps:cNvSpPr/>
                    <wps:spPr>
                      <a:xfrm>
                        <a:off x="4224379" y="3517639"/>
                        <a:ext cx="2243243" cy="524722"/>
                      </a:xfrm>
                      <a:prstGeom prst="rect">
                        <a:avLst/>
                      </a:prstGeom>
                      <a:noFill/>
                      <a:ln>
                        <a:noFill/>
                      </a:ln>
                    </wps:spPr>
                    <wps:txbx>
                      <w:txbxContent>
                        <w:p w14:paraId="587455F8" w14:textId="77777777" w:rsidR="008448C7" w:rsidRDefault="009E44C8">
                          <w:pPr>
                            <w:jc w:val="right"/>
                            <w:textDirection w:val="btLr"/>
                          </w:pPr>
                          <w:r>
                            <w:rPr>
                              <w:color w:val="000000"/>
                              <w:sz w:val="18"/>
                            </w:rPr>
                            <w:t xml:space="preserve"> Str. Justiției 63</w:t>
                          </w:r>
                        </w:p>
                        <w:p w14:paraId="0212DE91" w14:textId="77777777" w:rsidR="008448C7" w:rsidRDefault="009E44C8">
                          <w:pPr>
                            <w:jc w:val="right"/>
                            <w:textDirection w:val="btLr"/>
                          </w:pPr>
                          <w:r>
                            <w:rPr>
                              <w:color w:val="000000"/>
                              <w:sz w:val="18"/>
                            </w:rPr>
                            <w:t>Sector 5, București, România</w:t>
                          </w:r>
                        </w:p>
                        <w:p w14:paraId="28F1217E" w14:textId="77777777" w:rsidR="008448C7" w:rsidRDefault="009E44C8">
                          <w:pPr>
                            <w:jc w:val="right"/>
                            <w:textDirection w:val="btLr"/>
                          </w:pPr>
                          <w:r>
                            <w:rPr>
                              <w:color w:val="000000"/>
                              <w:sz w:val="18"/>
                            </w:rPr>
                            <w:t>www.norofert.ro | investitori@norofert.ro</w:t>
                          </w:r>
                        </w:p>
                        <w:p w14:paraId="459E96D2" w14:textId="77777777" w:rsidR="008448C7" w:rsidRDefault="008448C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348AFF5B" id="Rectangle 5" o:spid="_x0000_s1026" style="position:absolute;margin-left:292pt;margin-top:-16pt;width:178.15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sGugEAAFoDAAAOAAAAZHJzL2Uyb0RvYy54bWysU9uK2zAQfS/0H4TeG1/ibJoQZyldUgpL&#10;G9j2AxRZigW2pM4osfP3HcnpJm3fSsHII81wdM6Z0eZx7Dt2VoDG2ZoXs5wzZaVrjD3W/Pu33bv3&#10;nGEQthGds6rmF4X8cfv2zWbwa1W61nWNAkYgFteDr3kbgl9nGcpW9QJnzitLSe2gF4G2cMwaEAOh&#10;911W5vlDNjhoPDipEOn0aUrybcLXWsnwVWtUgXU1J24hrZDWQ1yz7UasjyB8a+SVhvgHFr0wli59&#10;hXoSQbATmL+geiPBodNhJl2fOa2NVEkDqSnyP9S8tMKrpIXMQf9qE/4/WPnl/OL3QDYMHtdIYVQx&#10;aujjn/ixseZVWVbz5YqzS83ni2L5MF9NxqkxMEkFMU8fZ5IqFmW1LMtYkN2QPGD4pFzPYlBzoMYk&#10;v8T5GcNU+qskXmzdznRdak5nfzsgzHiS3ejGKIyH8arh4JrLHhh6uTN017PAsBdATS04G6jRNccf&#10;JwGKs+6zJSdXRVUuaDLSploscxoTuM8c7jPCytbR/ATOpvBjSNM0cfxwCk6bpCeymqhcyVIDkyPX&#10;YYsTcr9PVbcnsf0JAAD//wMAUEsDBBQABgAIAAAAIQAy2P9h3QAAAAoBAAAPAAAAZHJzL2Rvd25y&#10;ZXYueG1sTI/BTsMwEETvSPyDtUjcWqdNGpUQp0IIDhxJOXB04yWJsNeR7bTp37Oc4LajGc2+qQ+L&#10;s+KMIY6eFGzWGQikzpuRegUfx9fVHkRMmoy2nlDBFSMcmtubWlfGX+gdz23qBZdQrLSCIaWpkjJ2&#10;Azod135CYu/LB6cTy9BLE/SFy52V2ywrpdMj8YdBT/g8YPfdzk7BhNbMtmizz06+BNqUb0d53Sl1&#10;f7c8PYJIuKS/MPziMzo0zHTyM5korILdvuAtScEq3/LBiYciy0Gc2MpLkE0t/09ofgAAAP//AwBQ&#10;SwECLQAUAAYACAAAACEAtoM4kv4AAADhAQAAEwAAAAAAAAAAAAAAAAAAAAAAW0NvbnRlbnRfVHlw&#10;ZXNdLnhtbFBLAQItABQABgAIAAAAIQA4/SH/1gAAAJQBAAALAAAAAAAAAAAAAAAAAC8BAABfcmVs&#10;cy8ucmVsc1BLAQItABQABgAIAAAAIQDJYssGugEAAFoDAAAOAAAAAAAAAAAAAAAAAC4CAABkcnMv&#10;ZTJvRG9jLnhtbFBLAQItABQABgAIAAAAIQAy2P9h3QAAAAoBAAAPAAAAAAAAAAAAAAAAABQEAABk&#10;cnMvZG93bnJldi54bWxQSwUGAAAAAAQABADzAAAAHgUAAAAA&#10;" filled="f" stroked="f">
              <v:textbox inset="2.53958mm,1.2694mm,2.53958mm,1.2694mm">
                <w:txbxContent>
                  <w:p w14:paraId="587455F8" w14:textId="77777777" w:rsidR="008448C7" w:rsidRDefault="009E44C8">
                    <w:pPr>
                      <w:jc w:val="right"/>
                      <w:textDirection w:val="btLr"/>
                    </w:pPr>
                    <w:r>
                      <w:rPr>
                        <w:color w:val="000000"/>
                        <w:sz w:val="18"/>
                      </w:rPr>
                      <w:t xml:space="preserve"> Str. Justiției 63</w:t>
                    </w:r>
                  </w:p>
                  <w:p w14:paraId="0212DE91" w14:textId="77777777" w:rsidR="008448C7" w:rsidRDefault="009E44C8">
                    <w:pPr>
                      <w:jc w:val="right"/>
                      <w:textDirection w:val="btLr"/>
                    </w:pPr>
                    <w:r>
                      <w:rPr>
                        <w:color w:val="000000"/>
                        <w:sz w:val="18"/>
                      </w:rPr>
                      <w:t>Sector 5, București, România</w:t>
                    </w:r>
                  </w:p>
                  <w:p w14:paraId="28F1217E" w14:textId="77777777" w:rsidR="008448C7" w:rsidRDefault="009E44C8">
                    <w:pPr>
                      <w:jc w:val="right"/>
                      <w:textDirection w:val="btLr"/>
                    </w:pPr>
                    <w:r>
                      <w:rPr>
                        <w:color w:val="000000"/>
                        <w:sz w:val="18"/>
                      </w:rPr>
                      <w:t>www.norofert.ro | investitori@norofert.ro</w:t>
                    </w:r>
                  </w:p>
                  <w:p w14:paraId="459E96D2" w14:textId="77777777" w:rsidR="008448C7" w:rsidRDefault="008448C7">
                    <w:pPr>
                      <w:jc w:val="right"/>
                      <w:textDirection w:val="btLr"/>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HE2hFfGI0GF2O" int2:id="B4wsl6uT">
      <int2:state int2:value="Rejected" int2:type="AugLoop_Text_Critique"/>
    </int2:textHash>
    <int2:textHash int2:hashCode="lXuAgEWQNWO3x8" int2:id="FiZUVCUD">
      <int2:state int2:value="Rejected" int2:type="AugLoop_Text_Critique"/>
    </int2:textHash>
    <int2:textHash int2:hashCode="hizMzZeOfhrQuE" int2:id="Mt9m9qhh">
      <int2:state int2:value="Rejected" int2:type="AugLoop_Text_Critique"/>
    </int2:textHash>
    <int2:textHash int2:hashCode="W+k0gL2LdDRUqT" int2:id="Y8tt3WxD">
      <int2:state int2:value="Rejected" int2:type="AugLoop_Text_Critique"/>
    </int2:textHash>
    <int2:textHash int2:hashCode="vI597d98xUbNgj" int2:id="eMMlptrD">
      <int2:state int2:value="Rejected" int2:type="AugLoop_Text_Critique"/>
    </int2:textHash>
    <int2:textHash int2:hashCode="oN8+9vOzbzIYdL" int2:id="gKFbRGdj">
      <int2:state int2:value="Rejected" int2:type="AugLoop_Text_Critique"/>
    </int2:textHash>
    <int2:textHash int2:hashCode="ox8NuMrqCmGZXi" int2:id="iMjZnVU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E18D9"/>
    <w:multiLevelType w:val="hybridMultilevel"/>
    <w:tmpl w:val="BC243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E97E09"/>
    <w:multiLevelType w:val="hybridMultilevel"/>
    <w:tmpl w:val="E9948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378E6"/>
    <w:multiLevelType w:val="hybridMultilevel"/>
    <w:tmpl w:val="87FE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222182">
    <w:abstractNumId w:val="0"/>
  </w:num>
  <w:num w:numId="2" w16cid:durableId="2076928412">
    <w:abstractNumId w:val="2"/>
  </w:num>
  <w:num w:numId="3" w16cid:durableId="110253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C7"/>
    <w:rsid w:val="00007B93"/>
    <w:rsid w:val="000114C3"/>
    <w:rsid w:val="00020129"/>
    <w:rsid w:val="00022870"/>
    <w:rsid w:val="00024FAC"/>
    <w:rsid w:val="00026BA0"/>
    <w:rsid w:val="000548DE"/>
    <w:rsid w:val="000552EF"/>
    <w:rsid w:val="000627F4"/>
    <w:rsid w:val="00064369"/>
    <w:rsid w:val="00071C80"/>
    <w:rsid w:val="00086382"/>
    <w:rsid w:val="00095F52"/>
    <w:rsid w:val="00097FD7"/>
    <w:rsid w:val="000A06A2"/>
    <w:rsid w:val="000A3D8E"/>
    <w:rsid w:val="000A44A8"/>
    <w:rsid w:val="000B2D42"/>
    <w:rsid w:val="000B385B"/>
    <w:rsid w:val="000D1DE8"/>
    <w:rsid w:val="000D2E4C"/>
    <w:rsid w:val="000E0526"/>
    <w:rsid w:val="000E2763"/>
    <w:rsid w:val="000E564A"/>
    <w:rsid w:val="000F5D02"/>
    <w:rsid w:val="000F6C74"/>
    <w:rsid w:val="00102D28"/>
    <w:rsid w:val="00110363"/>
    <w:rsid w:val="00110CFE"/>
    <w:rsid w:val="00116797"/>
    <w:rsid w:val="00122678"/>
    <w:rsid w:val="00123F33"/>
    <w:rsid w:val="00130C65"/>
    <w:rsid w:val="00144E6E"/>
    <w:rsid w:val="001453A0"/>
    <w:rsid w:val="00147F6F"/>
    <w:rsid w:val="001712F7"/>
    <w:rsid w:val="00177D42"/>
    <w:rsid w:val="00182232"/>
    <w:rsid w:val="001953B2"/>
    <w:rsid w:val="001B34F5"/>
    <w:rsid w:val="001B5602"/>
    <w:rsid w:val="001B6A3A"/>
    <w:rsid w:val="001E1315"/>
    <w:rsid w:val="001E4A69"/>
    <w:rsid w:val="001F660B"/>
    <w:rsid w:val="002004C3"/>
    <w:rsid w:val="00204718"/>
    <w:rsid w:val="002053C3"/>
    <w:rsid w:val="002240AB"/>
    <w:rsid w:val="002243C2"/>
    <w:rsid w:val="002259F2"/>
    <w:rsid w:val="002362DA"/>
    <w:rsid w:val="00237AF5"/>
    <w:rsid w:val="00241EE9"/>
    <w:rsid w:val="0024421D"/>
    <w:rsid w:val="00245F8B"/>
    <w:rsid w:val="002477A3"/>
    <w:rsid w:val="002524D1"/>
    <w:rsid w:val="00252C5B"/>
    <w:rsid w:val="00274155"/>
    <w:rsid w:val="002805B3"/>
    <w:rsid w:val="00290DB6"/>
    <w:rsid w:val="002914B7"/>
    <w:rsid w:val="002A14BC"/>
    <w:rsid w:val="002B0455"/>
    <w:rsid w:val="002B7BE4"/>
    <w:rsid w:val="002B7D65"/>
    <w:rsid w:val="002C2645"/>
    <w:rsid w:val="002C2670"/>
    <w:rsid w:val="002C7211"/>
    <w:rsid w:val="002D04AC"/>
    <w:rsid w:val="002D3B1A"/>
    <w:rsid w:val="002E07A7"/>
    <w:rsid w:val="002F0D9C"/>
    <w:rsid w:val="002F3A26"/>
    <w:rsid w:val="002F5FAD"/>
    <w:rsid w:val="00305A4D"/>
    <w:rsid w:val="00315D11"/>
    <w:rsid w:val="00324F49"/>
    <w:rsid w:val="00335A01"/>
    <w:rsid w:val="00341CE5"/>
    <w:rsid w:val="00353BD2"/>
    <w:rsid w:val="00364252"/>
    <w:rsid w:val="00364D3F"/>
    <w:rsid w:val="003A259B"/>
    <w:rsid w:val="003B5C3A"/>
    <w:rsid w:val="003C7339"/>
    <w:rsid w:val="003D3BE2"/>
    <w:rsid w:val="003D5F5B"/>
    <w:rsid w:val="003F2F67"/>
    <w:rsid w:val="003F4EFE"/>
    <w:rsid w:val="003F5A63"/>
    <w:rsid w:val="003F73BB"/>
    <w:rsid w:val="00410094"/>
    <w:rsid w:val="00414072"/>
    <w:rsid w:val="00414FC5"/>
    <w:rsid w:val="0041634F"/>
    <w:rsid w:val="00431D6C"/>
    <w:rsid w:val="00460B8F"/>
    <w:rsid w:val="004774D2"/>
    <w:rsid w:val="00484ADD"/>
    <w:rsid w:val="0048522E"/>
    <w:rsid w:val="004960EA"/>
    <w:rsid w:val="004A21C3"/>
    <w:rsid w:val="004A5665"/>
    <w:rsid w:val="004B72B7"/>
    <w:rsid w:val="004C4C45"/>
    <w:rsid w:val="004D1C64"/>
    <w:rsid w:val="004D3A88"/>
    <w:rsid w:val="004D434D"/>
    <w:rsid w:val="004D498E"/>
    <w:rsid w:val="004D57E2"/>
    <w:rsid w:val="004E2462"/>
    <w:rsid w:val="005049D4"/>
    <w:rsid w:val="00505B23"/>
    <w:rsid w:val="00522E98"/>
    <w:rsid w:val="00527F41"/>
    <w:rsid w:val="005377B7"/>
    <w:rsid w:val="00564923"/>
    <w:rsid w:val="005671CD"/>
    <w:rsid w:val="005721DE"/>
    <w:rsid w:val="0058074F"/>
    <w:rsid w:val="0058386E"/>
    <w:rsid w:val="005958B5"/>
    <w:rsid w:val="005C1979"/>
    <w:rsid w:val="005C6185"/>
    <w:rsid w:val="005C64EB"/>
    <w:rsid w:val="005E68DA"/>
    <w:rsid w:val="005F1D65"/>
    <w:rsid w:val="005F201F"/>
    <w:rsid w:val="005F542D"/>
    <w:rsid w:val="005F5CC0"/>
    <w:rsid w:val="00601BEA"/>
    <w:rsid w:val="006166BA"/>
    <w:rsid w:val="00651C89"/>
    <w:rsid w:val="00652F3C"/>
    <w:rsid w:val="006538E9"/>
    <w:rsid w:val="00656E3A"/>
    <w:rsid w:val="006747D5"/>
    <w:rsid w:val="006849DE"/>
    <w:rsid w:val="00686C56"/>
    <w:rsid w:val="006A4734"/>
    <w:rsid w:val="006B084D"/>
    <w:rsid w:val="006B28AB"/>
    <w:rsid w:val="006B5E87"/>
    <w:rsid w:val="006C0CBF"/>
    <w:rsid w:val="006C1BD0"/>
    <w:rsid w:val="006C598F"/>
    <w:rsid w:val="006D0D95"/>
    <w:rsid w:val="006E455C"/>
    <w:rsid w:val="006E5761"/>
    <w:rsid w:val="006E7790"/>
    <w:rsid w:val="00702B45"/>
    <w:rsid w:val="00713035"/>
    <w:rsid w:val="0072151D"/>
    <w:rsid w:val="007224AF"/>
    <w:rsid w:val="0072274A"/>
    <w:rsid w:val="0073324E"/>
    <w:rsid w:val="0073344C"/>
    <w:rsid w:val="007418DA"/>
    <w:rsid w:val="00751A72"/>
    <w:rsid w:val="00752B03"/>
    <w:rsid w:val="007543FE"/>
    <w:rsid w:val="0075552C"/>
    <w:rsid w:val="007747EE"/>
    <w:rsid w:val="007775DF"/>
    <w:rsid w:val="00790E9F"/>
    <w:rsid w:val="007934D3"/>
    <w:rsid w:val="00794F8C"/>
    <w:rsid w:val="00795488"/>
    <w:rsid w:val="007956FF"/>
    <w:rsid w:val="007B0EF1"/>
    <w:rsid w:val="007B77EE"/>
    <w:rsid w:val="007D1187"/>
    <w:rsid w:val="007D38D6"/>
    <w:rsid w:val="007E5C1B"/>
    <w:rsid w:val="008074E8"/>
    <w:rsid w:val="00813440"/>
    <w:rsid w:val="00815FD3"/>
    <w:rsid w:val="00822854"/>
    <w:rsid w:val="00834323"/>
    <w:rsid w:val="0083522A"/>
    <w:rsid w:val="00840776"/>
    <w:rsid w:val="00840D33"/>
    <w:rsid w:val="008448C7"/>
    <w:rsid w:val="00850101"/>
    <w:rsid w:val="00867148"/>
    <w:rsid w:val="00870C00"/>
    <w:rsid w:val="00871407"/>
    <w:rsid w:val="00875EE0"/>
    <w:rsid w:val="00881B51"/>
    <w:rsid w:val="0088389D"/>
    <w:rsid w:val="008861B8"/>
    <w:rsid w:val="00895234"/>
    <w:rsid w:val="008A6E14"/>
    <w:rsid w:val="008B382B"/>
    <w:rsid w:val="008C00B6"/>
    <w:rsid w:val="008C27A2"/>
    <w:rsid w:val="008C2D24"/>
    <w:rsid w:val="008C7520"/>
    <w:rsid w:val="008D5D02"/>
    <w:rsid w:val="008D6712"/>
    <w:rsid w:val="008E3DBC"/>
    <w:rsid w:val="008E5DCA"/>
    <w:rsid w:val="0091686E"/>
    <w:rsid w:val="00933122"/>
    <w:rsid w:val="009335AF"/>
    <w:rsid w:val="00935399"/>
    <w:rsid w:val="00940763"/>
    <w:rsid w:val="00946425"/>
    <w:rsid w:val="00955A6E"/>
    <w:rsid w:val="00967442"/>
    <w:rsid w:val="00974D48"/>
    <w:rsid w:val="00981A24"/>
    <w:rsid w:val="00983DA1"/>
    <w:rsid w:val="00985021"/>
    <w:rsid w:val="00995571"/>
    <w:rsid w:val="00996F07"/>
    <w:rsid w:val="009B1792"/>
    <w:rsid w:val="009B220B"/>
    <w:rsid w:val="009B6288"/>
    <w:rsid w:val="009C016B"/>
    <w:rsid w:val="009C598B"/>
    <w:rsid w:val="009E44C8"/>
    <w:rsid w:val="009E559E"/>
    <w:rsid w:val="009F626B"/>
    <w:rsid w:val="00A03B3B"/>
    <w:rsid w:val="00A059A1"/>
    <w:rsid w:val="00A06BFE"/>
    <w:rsid w:val="00A10882"/>
    <w:rsid w:val="00A10F87"/>
    <w:rsid w:val="00A16A26"/>
    <w:rsid w:val="00A44B3C"/>
    <w:rsid w:val="00A57E31"/>
    <w:rsid w:val="00A60A67"/>
    <w:rsid w:val="00A629A9"/>
    <w:rsid w:val="00A76972"/>
    <w:rsid w:val="00A7713A"/>
    <w:rsid w:val="00A82DEF"/>
    <w:rsid w:val="00A91781"/>
    <w:rsid w:val="00A94843"/>
    <w:rsid w:val="00A9685B"/>
    <w:rsid w:val="00A96A51"/>
    <w:rsid w:val="00AA5050"/>
    <w:rsid w:val="00AA5C07"/>
    <w:rsid w:val="00AC06C9"/>
    <w:rsid w:val="00AD176A"/>
    <w:rsid w:val="00AE6ED2"/>
    <w:rsid w:val="00AF7744"/>
    <w:rsid w:val="00B03A83"/>
    <w:rsid w:val="00B11EBC"/>
    <w:rsid w:val="00B13265"/>
    <w:rsid w:val="00B2744E"/>
    <w:rsid w:val="00B27F8C"/>
    <w:rsid w:val="00B30409"/>
    <w:rsid w:val="00B33F43"/>
    <w:rsid w:val="00B37EEF"/>
    <w:rsid w:val="00B421E4"/>
    <w:rsid w:val="00B51ACA"/>
    <w:rsid w:val="00B61FC4"/>
    <w:rsid w:val="00B6744A"/>
    <w:rsid w:val="00B674BE"/>
    <w:rsid w:val="00B81797"/>
    <w:rsid w:val="00B83C6A"/>
    <w:rsid w:val="00B85D95"/>
    <w:rsid w:val="00B8632F"/>
    <w:rsid w:val="00B93C54"/>
    <w:rsid w:val="00B94E1D"/>
    <w:rsid w:val="00B96B2C"/>
    <w:rsid w:val="00BB4DF2"/>
    <w:rsid w:val="00BB4F02"/>
    <w:rsid w:val="00BB6330"/>
    <w:rsid w:val="00BE0A3D"/>
    <w:rsid w:val="00BE36FA"/>
    <w:rsid w:val="00BE67CF"/>
    <w:rsid w:val="00C01111"/>
    <w:rsid w:val="00C10243"/>
    <w:rsid w:val="00C112BD"/>
    <w:rsid w:val="00C12838"/>
    <w:rsid w:val="00C20C40"/>
    <w:rsid w:val="00C22D92"/>
    <w:rsid w:val="00C230F4"/>
    <w:rsid w:val="00C44D25"/>
    <w:rsid w:val="00C456BC"/>
    <w:rsid w:val="00C4799D"/>
    <w:rsid w:val="00C5086D"/>
    <w:rsid w:val="00C8366E"/>
    <w:rsid w:val="00C84801"/>
    <w:rsid w:val="00C94F26"/>
    <w:rsid w:val="00C965DB"/>
    <w:rsid w:val="00CA69A5"/>
    <w:rsid w:val="00CA7B44"/>
    <w:rsid w:val="00CB3436"/>
    <w:rsid w:val="00CC0661"/>
    <w:rsid w:val="00CC63AB"/>
    <w:rsid w:val="00CD1AE1"/>
    <w:rsid w:val="00CD4A16"/>
    <w:rsid w:val="00CE17D6"/>
    <w:rsid w:val="00CF0540"/>
    <w:rsid w:val="00D0133B"/>
    <w:rsid w:val="00D04C56"/>
    <w:rsid w:val="00D06C58"/>
    <w:rsid w:val="00D13691"/>
    <w:rsid w:val="00D21174"/>
    <w:rsid w:val="00D24380"/>
    <w:rsid w:val="00D360E0"/>
    <w:rsid w:val="00D41437"/>
    <w:rsid w:val="00D41BB4"/>
    <w:rsid w:val="00D41BB7"/>
    <w:rsid w:val="00D4322B"/>
    <w:rsid w:val="00D55D98"/>
    <w:rsid w:val="00D5B723"/>
    <w:rsid w:val="00D60DF4"/>
    <w:rsid w:val="00D62241"/>
    <w:rsid w:val="00D70CEE"/>
    <w:rsid w:val="00D86EB3"/>
    <w:rsid w:val="00DA3337"/>
    <w:rsid w:val="00DA340B"/>
    <w:rsid w:val="00DA3421"/>
    <w:rsid w:val="00DB2537"/>
    <w:rsid w:val="00DB312C"/>
    <w:rsid w:val="00DB52C4"/>
    <w:rsid w:val="00DB6A2C"/>
    <w:rsid w:val="00DC24DD"/>
    <w:rsid w:val="00DC40CF"/>
    <w:rsid w:val="00DD205E"/>
    <w:rsid w:val="00DD268A"/>
    <w:rsid w:val="00DD2CAA"/>
    <w:rsid w:val="00DE1A87"/>
    <w:rsid w:val="00E0003B"/>
    <w:rsid w:val="00E019D6"/>
    <w:rsid w:val="00E07517"/>
    <w:rsid w:val="00E12D46"/>
    <w:rsid w:val="00E279ED"/>
    <w:rsid w:val="00E32F9A"/>
    <w:rsid w:val="00E35613"/>
    <w:rsid w:val="00E508E4"/>
    <w:rsid w:val="00E60573"/>
    <w:rsid w:val="00E66A70"/>
    <w:rsid w:val="00E769CC"/>
    <w:rsid w:val="00E94231"/>
    <w:rsid w:val="00EA2081"/>
    <w:rsid w:val="00EC196A"/>
    <w:rsid w:val="00ED263D"/>
    <w:rsid w:val="00ED48FE"/>
    <w:rsid w:val="00F026AE"/>
    <w:rsid w:val="00F05387"/>
    <w:rsid w:val="00F05E35"/>
    <w:rsid w:val="00F23B6D"/>
    <w:rsid w:val="00F245E4"/>
    <w:rsid w:val="00F24F24"/>
    <w:rsid w:val="00F30CBC"/>
    <w:rsid w:val="00F40C95"/>
    <w:rsid w:val="00F454C3"/>
    <w:rsid w:val="00F46FF5"/>
    <w:rsid w:val="00F47EC3"/>
    <w:rsid w:val="00F47FC8"/>
    <w:rsid w:val="00F5677C"/>
    <w:rsid w:val="00F60AF7"/>
    <w:rsid w:val="00F6626C"/>
    <w:rsid w:val="00F76C67"/>
    <w:rsid w:val="00F81292"/>
    <w:rsid w:val="00F857DB"/>
    <w:rsid w:val="00F90AF3"/>
    <w:rsid w:val="00F91ACB"/>
    <w:rsid w:val="00F94981"/>
    <w:rsid w:val="00FB24CE"/>
    <w:rsid w:val="00FB54B4"/>
    <w:rsid w:val="00FC6674"/>
    <w:rsid w:val="00FD7BC8"/>
    <w:rsid w:val="00FD7DA2"/>
    <w:rsid w:val="00FE1163"/>
    <w:rsid w:val="00FF5A4A"/>
    <w:rsid w:val="00FF7995"/>
    <w:rsid w:val="0FD69E6B"/>
    <w:rsid w:val="13EA3FA4"/>
    <w:rsid w:val="41691392"/>
    <w:rsid w:val="6170C5FC"/>
    <w:rsid w:val="61CA52E1"/>
    <w:rsid w:val="64075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D2608"/>
  <w15:docId w15:val="{6337B7CA-477A-47B4-A67B-B76192B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2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96F2C"/>
    <w:pPr>
      <w:ind w:left="720"/>
    </w:pPr>
  </w:style>
  <w:style w:type="paragraph" w:styleId="Revision">
    <w:name w:val="Revision"/>
    <w:hidden/>
    <w:uiPriority w:val="99"/>
    <w:semiHidden/>
    <w:rsid w:val="00E660A2"/>
  </w:style>
  <w:style w:type="paragraph" w:styleId="Header">
    <w:name w:val="header"/>
    <w:basedOn w:val="Normal"/>
    <w:link w:val="HeaderChar"/>
    <w:uiPriority w:val="99"/>
    <w:unhideWhenUsed/>
    <w:rsid w:val="00E660A2"/>
    <w:pPr>
      <w:tabs>
        <w:tab w:val="center" w:pos="4513"/>
        <w:tab w:val="right" w:pos="9026"/>
      </w:tabs>
    </w:pPr>
  </w:style>
  <w:style w:type="character" w:customStyle="1" w:styleId="HeaderChar">
    <w:name w:val="Header Char"/>
    <w:basedOn w:val="DefaultParagraphFont"/>
    <w:link w:val="Header"/>
    <w:uiPriority w:val="99"/>
    <w:rsid w:val="00E660A2"/>
    <w:rPr>
      <w:rFonts w:ascii="Calibri" w:hAnsi="Calibri" w:cs="Calibri"/>
    </w:rPr>
  </w:style>
  <w:style w:type="paragraph" w:styleId="Footer">
    <w:name w:val="footer"/>
    <w:basedOn w:val="Normal"/>
    <w:link w:val="FooterChar"/>
    <w:uiPriority w:val="99"/>
    <w:unhideWhenUsed/>
    <w:rsid w:val="00E660A2"/>
    <w:pPr>
      <w:tabs>
        <w:tab w:val="center" w:pos="4513"/>
        <w:tab w:val="right" w:pos="9026"/>
      </w:tabs>
    </w:pPr>
  </w:style>
  <w:style w:type="character" w:customStyle="1" w:styleId="FooterChar">
    <w:name w:val="Footer Char"/>
    <w:basedOn w:val="DefaultParagraphFont"/>
    <w:link w:val="Footer"/>
    <w:uiPriority w:val="99"/>
    <w:rsid w:val="00E660A2"/>
    <w:rPr>
      <w:rFonts w:ascii="Calibri" w:hAnsi="Calibri" w:cs="Calibri"/>
    </w:rPr>
  </w:style>
  <w:style w:type="character" w:styleId="Hyperlink">
    <w:name w:val="Hyperlink"/>
    <w:basedOn w:val="DefaultParagraphFont"/>
    <w:uiPriority w:val="99"/>
    <w:unhideWhenUsed/>
    <w:rsid w:val="00A46C85"/>
    <w:rPr>
      <w:color w:val="0563C1" w:themeColor="hyperlink"/>
      <w:u w:val="single"/>
    </w:rPr>
  </w:style>
  <w:style w:type="character" w:styleId="UnresolvedMention">
    <w:name w:val="Unresolved Mention"/>
    <w:basedOn w:val="DefaultParagraphFont"/>
    <w:uiPriority w:val="99"/>
    <w:semiHidden/>
    <w:unhideWhenUsed/>
    <w:rsid w:val="00A46C85"/>
    <w:rPr>
      <w:color w:val="605E5C"/>
      <w:shd w:val="clear" w:color="auto" w:fill="E1DFDD"/>
    </w:rPr>
  </w:style>
  <w:style w:type="character" w:styleId="CommentReference">
    <w:name w:val="annotation reference"/>
    <w:basedOn w:val="DefaultParagraphFont"/>
    <w:uiPriority w:val="99"/>
    <w:semiHidden/>
    <w:unhideWhenUsed/>
    <w:rsid w:val="00105642"/>
    <w:rPr>
      <w:sz w:val="16"/>
      <w:szCs w:val="16"/>
    </w:rPr>
  </w:style>
  <w:style w:type="paragraph" w:styleId="CommentText">
    <w:name w:val="annotation text"/>
    <w:basedOn w:val="Normal"/>
    <w:link w:val="CommentTextChar"/>
    <w:uiPriority w:val="99"/>
    <w:unhideWhenUsed/>
    <w:rsid w:val="00105642"/>
    <w:rPr>
      <w:sz w:val="20"/>
      <w:szCs w:val="20"/>
    </w:rPr>
  </w:style>
  <w:style w:type="character" w:customStyle="1" w:styleId="CommentTextChar">
    <w:name w:val="Comment Text Char"/>
    <w:basedOn w:val="DefaultParagraphFont"/>
    <w:link w:val="CommentText"/>
    <w:uiPriority w:val="99"/>
    <w:rsid w:val="001056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05642"/>
    <w:rPr>
      <w:b/>
      <w:bCs/>
    </w:rPr>
  </w:style>
  <w:style w:type="character" w:customStyle="1" w:styleId="CommentSubjectChar">
    <w:name w:val="Comment Subject Char"/>
    <w:basedOn w:val="CommentTextChar"/>
    <w:link w:val="CommentSubject"/>
    <w:uiPriority w:val="99"/>
    <w:semiHidden/>
    <w:rsid w:val="00105642"/>
    <w:rPr>
      <w:rFonts w:ascii="Calibri" w:hAnsi="Calibri" w:cs="Calibri"/>
      <w:b/>
      <w:bCs/>
      <w:sz w:val="20"/>
      <w:szCs w:val="20"/>
    </w:rPr>
  </w:style>
  <w:style w:type="character" w:customStyle="1" w:styleId="apple-converted-space">
    <w:name w:val="apple-converted-space"/>
    <w:basedOn w:val="DefaultParagraphFont"/>
    <w:rsid w:val="009C4C97"/>
  </w:style>
  <w:style w:type="paragraph" w:styleId="NormalWeb">
    <w:name w:val="Normal (Web)"/>
    <w:basedOn w:val="Normal"/>
    <w:uiPriority w:val="99"/>
    <w:unhideWhenUsed/>
    <w:rsid w:val="0050535F"/>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ne">
    <w:name w:val="None"/>
    <w:rsid w:val="00995F98"/>
  </w:style>
  <w:style w:type="character" w:styleId="FollowedHyperlink">
    <w:name w:val="FollowedHyperlink"/>
    <w:basedOn w:val="DefaultParagraphFont"/>
    <w:uiPriority w:val="99"/>
    <w:semiHidden/>
    <w:unhideWhenUsed/>
    <w:rsid w:val="00087462"/>
    <w:rPr>
      <w:color w:val="954F72" w:themeColor="followedHyperlink"/>
      <w:u w:val="single"/>
    </w:rPr>
  </w:style>
  <w:style w:type="character" w:customStyle="1" w:styleId="eop">
    <w:name w:val="eop"/>
    <w:basedOn w:val="DefaultParagraphFont"/>
    <w:rsid w:val="00A419AC"/>
  </w:style>
  <w:style w:type="character" w:customStyle="1" w:styleId="m-5876903864291668187contentpasted01">
    <w:name w:val="m_-5876903864291668187contentpasted01"/>
    <w:basedOn w:val="DefaultParagraphFont"/>
    <w:rsid w:val="002B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ofert.ro"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ofert.ro/aca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vb.ro/FinancialInstruments/Details/FinancialInstrumentsDetails.aspx?s=NR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VOoVE3gy98DtFMFIon6GrtEg==">CgMxLjAaJwoBMBIiCiAIBCocCgtBQUFBX1RMWHN5NBAIGgtBQUFBX1RMWHN5NBonCgExEiIKIAgEKhwKC0FBQUFfVExYc3k4EAgaC0FBQUFfVExYc3k4GhoKATISFQoTCAQqDwoLQUFBQV9UTFhzekEQARoaCgEzEhUKEwgEKg8KC0FBQUFfVExYc3pBEAIi7AEKC0FBQUFfVExYc3k4EroBCgtBQUFBX1RMWHN5OBILQUFBQV9UTFhzeTgaEwoJdGV4dC9odG1sEgZHcnVwdWwiFAoKdGV4dC9wbGFpbhIGR3J1cHVsKhsiFTEwNjg1Nzg2NDM0NTgyODI1NDQ3NSgAOAAwh9m6yrkxOIfZusq5MUoaCgp0ZXh0L3BsYWluEgxBZ3JvcHJvZCBDRVZaDDkxZjk4ZmMxNWY2cHICIAB4AJoBBggAEAAYAKoBCBIGR3J1cHVssAEAuAEAGIfZusq5MSCH2brKuTEwAEIQa2l4LmhjczBwajRkY2I0MSK0AgoLQUFBQV9UTFhzekES/gEKC0FBQUFfVExYc3pBEgtBQUFBX1RMWHN6QRoNCgl0ZXh0L2h0bWwSACIOCgp0ZXh0L3BsYWluEgAqGyIVMTA2ODU3ODY0MzQ1ODI4MjU0NDc1KAA4ADD/4L3KuTE4yOa9yrkxSl8KJGFwcGxpY2F0aW9uL3ZuZC5nb29nbGUtYXBwcy5kb2NzLm1kcxo3wtfa5AExCi8KFQoPdHJhbnphY8ibaW9uYXRlEAEYABIUCg50cmFuemHIm2lvbmF0ZRABGAAYAVoLNG12bHg5ZDhuN2hyAiAAeACCARRzdWdnZXN0LjJybzN0YTlhbTl3Y5oBBggAEAAYALABALgBABj/4L3KuTEgyOa9yrkxMABCFHN1Z2dlc3QuMnJvM3RhOWFtOXdjIv4BCgtBQUFBX1RMWHN5NBLMAQoLQUFBQV9UTFhzeTQSC0FBQUFfVExYc3k0GhUKCXRleHQvaHRtbBIISW52ZXN0aW0iFgoKdGV4dC9wbGFpbhIISW52ZXN0aW0qGyIVMTA2ODU3ODY0MzQ1ODI4MjU0NDc1KAA4ADCk4bHKuTE4pOGxyrkxSiYKCnRleHQvcGxhaW4SGEFtIGludmVzdGl0IMOubiBhY2VzdCBhbloMeXlrY2ZqNHdjdzFjcgIgAHgAmgEGCAAQABgAqgEKEghJbnZlc3RpbbABALgBABik4bHKuTEgpOGxyrkxMABCEGtpeC53ejRkbXh3bHFkcGs4AGomChRzdWdnZXN0LjJybzN0YTlhbTl3YxIOQWxleCBDcmlzdGVzY3VyITE0LXAyaUlvY1lxcTZpeG5kVVNDeTJHMXcwallNWGNB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14CF6E97DA2B499268624C069C648B" ma:contentTypeVersion="18" ma:contentTypeDescription="Create a new document." ma:contentTypeScope="" ma:versionID="cbd3a77979a5c15c4dac3031b5010e5d">
  <xsd:schema xmlns:xsd="http://www.w3.org/2001/XMLSchema" xmlns:xs="http://www.w3.org/2001/XMLSchema" xmlns:p="http://schemas.microsoft.com/office/2006/metadata/properties" xmlns:ns2="74896334-11f5-4a55-b6f7-02d54249f262" xmlns:ns3="7db3bf38-879d-451a-854f-762321affec6" xmlns:ns4="3e02667f-0271-471b-bd6e-11a2e16def1d" targetNamespace="http://schemas.microsoft.com/office/2006/metadata/properties" ma:root="true" ma:fieldsID="56d337ddafef5477689a70025a06f66c" ns2:_="" ns3:_="" ns4:_="">
    <xsd:import namespace="74896334-11f5-4a55-b6f7-02d54249f262"/>
    <xsd:import namespace="7db3bf38-879d-451a-854f-762321affec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96334-11f5-4a55-b6f7-02d54249f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3bf38-879d-451a-854f-762321affe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70f0ed-a997-4bb2-beef-178ddf2ffe72}" ma:internalName="TaxCatchAll" ma:showField="CatchAllData" ma:web="7db3bf38-879d-451a-854f-762321aff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896334-11f5-4a55-b6f7-02d54249f262">
      <Terms xmlns="http://schemas.microsoft.com/office/infopath/2007/PartnerControls"/>
    </lcf76f155ced4ddcb4097134ff3c332f>
    <TaxCatchAll xmlns="3e02667f-0271-471b-bd6e-11a2e16de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CC49E5-C80D-4E9D-A661-7664566FF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96334-11f5-4a55-b6f7-02d54249f262"/>
    <ds:schemaRef ds:uri="7db3bf38-879d-451a-854f-762321affec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CBB12-7F47-4B3D-8506-5E3C3789F1B9}">
  <ds:schemaRefs>
    <ds:schemaRef ds:uri="http://schemas.microsoft.com/office/2006/metadata/properties"/>
    <ds:schemaRef ds:uri="http://schemas.microsoft.com/office/infopath/2007/PartnerControls"/>
    <ds:schemaRef ds:uri="74896334-11f5-4a55-b6f7-02d54249f262"/>
    <ds:schemaRef ds:uri="3e02667f-0271-471b-bd6e-11a2e16def1d"/>
  </ds:schemaRefs>
</ds:datastoreItem>
</file>

<file path=customXml/itemProps4.xml><?xml version="1.0" encoding="utf-8"?>
<ds:datastoreItem xmlns:ds="http://schemas.openxmlformats.org/officeDocument/2006/customXml" ds:itemID="{1BD0BA84-2A2F-41D7-A7B4-48CFD3EC8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703</Words>
  <Characters>4020</Characters>
  <Application>Microsoft Office Word</Application>
  <DocSecurity>0</DocSecurity>
  <Lines>73</Lines>
  <Paragraphs>16</Paragraphs>
  <ScaleCrop>false</ScaleCrop>
  <Company/>
  <LinksUpToDate>false</LinksUpToDate>
  <CharactersWithSpaces>4711</CharactersWithSpaces>
  <SharedDoc>false</SharedDoc>
  <HLinks>
    <vt:vector size="18" baseType="variant">
      <vt:variant>
        <vt:i4>6422579</vt:i4>
      </vt:variant>
      <vt:variant>
        <vt:i4>6</vt:i4>
      </vt:variant>
      <vt:variant>
        <vt:i4>0</vt:i4>
      </vt:variant>
      <vt:variant>
        <vt:i4>5</vt:i4>
      </vt:variant>
      <vt:variant>
        <vt:lpwstr>http://www.norofert.ro/</vt:lpwstr>
      </vt:variant>
      <vt:variant>
        <vt:lpwstr/>
      </vt:variant>
      <vt:variant>
        <vt:i4>6422632</vt:i4>
      </vt:variant>
      <vt:variant>
        <vt:i4>3</vt:i4>
      </vt:variant>
      <vt:variant>
        <vt:i4>0</vt:i4>
      </vt:variant>
      <vt:variant>
        <vt:i4>5</vt:i4>
      </vt:variant>
      <vt:variant>
        <vt:lpwstr>https://norofert.ro/acasa/</vt:lpwstr>
      </vt:variant>
      <vt:variant>
        <vt:lpwstr/>
      </vt:variant>
      <vt:variant>
        <vt:i4>7798899</vt:i4>
      </vt:variant>
      <vt:variant>
        <vt:i4>0</vt:i4>
      </vt:variant>
      <vt:variant>
        <vt:i4>0</vt:i4>
      </vt:variant>
      <vt:variant>
        <vt:i4>5</vt:i4>
      </vt:variant>
      <vt:variant>
        <vt:lpwstr>https://bvb.ro/FinancialInstruments/Details/FinancialInstrumentsDetails.aspx?s=NRF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Confident</dc:creator>
  <cp:keywords/>
  <cp:lastModifiedBy>Daniela Aldescu (VERTIK)</cp:lastModifiedBy>
  <cp:revision>16</cp:revision>
  <dcterms:created xsi:type="dcterms:W3CDTF">2024-08-27T11:56:00Z</dcterms:created>
  <dcterms:modified xsi:type="dcterms:W3CDTF">2024-09-02T09:46:00Z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498c45f9a6cc6d4ad4c050aa5d646060db831b89c27f2ff90ff3b70183501722</vt:lpwstr>
  </property>
  <property fmtid="{D5CDD505-2E9C-101B-9397-08002B2CF9AE}" pid="3" name="ContentTypeId">
    <vt:lpwstr>0x0101002814CF6E97DA2B499268624C069C648B</vt:lpwstr>
  </property>
  <property fmtid="{D5CDD505-2E9C-101B-9397-08002B2CF9AE}" pid="4" name="MediaServiceImageTags">
    <vt:lpwstr/>
  </property>
</Properties>
</file>