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233B" w14:textId="0A28F7B8" w:rsidR="001C4F38" w:rsidRPr="002C7FDB" w:rsidRDefault="001C4F38" w:rsidP="001C4F38">
      <w:pPr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2C7FDB">
        <w:rPr>
          <w:rFonts w:asciiTheme="minorHAnsi" w:hAnsiTheme="minorHAnsi" w:cstheme="minorHAnsi"/>
          <w:b/>
          <w:bCs/>
          <w:noProof/>
          <w:sz w:val="22"/>
          <w:szCs w:val="22"/>
        </w:rPr>
        <w:t>Către</w:t>
      </w:r>
      <w:r w:rsidR="009C7A71" w:rsidRPr="002C7FDB">
        <w:rPr>
          <w:rFonts w:asciiTheme="minorHAnsi" w:hAnsiTheme="minorHAnsi" w:cstheme="minorHAnsi"/>
          <w:b/>
          <w:bCs/>
          <w:noProof/>
          <w:sz w:val="22"/>
          <w:szCs w:val="22"/>
        </w:rPr>
        <w:t>:</w:t>
      </w:r>
    </w:p>
    <w:p w14:paraId="6B68443B" w14:textId="0869C6D7" w:rsidR="001C4F38" w:rsidRPr="002C7FDB" w:rsidRDefault="001C4F38" w:rsidP="001C4F38">
      <w:pPr>
        <w:rPr>
          <w:rFonts w:asciiTheme="majorHAnsi" w:hAnsiTheme="majorHAnsi" w:cstheme="majorHAnsi"/>
          <w:noProof/>
          <w:sz w:val="22"/>
          <w:szCs w:val="22"/>
        </w:rPr>
      </w:pPr>
      <w:r w:rsidRPr="002C7FDB">
        <w:rPr>
          <w:rFonts w:asciiTheme="majorHAnsi" w:hAnsiTheme="majorHAnsi" w:cstheme="majorHAnsi"/>
          <w:noProof/>
          <w:sz w:val="22"/>
          <w:szCs w:val="22"/>
        </w:rPr>
        <w:t>BURSA DE VALORI BUCUREȘTI</w:t>
      </w:r>
    </w:p>
    <w:p w14:paraId="2A3E4DCE" w14:textId="1E909267" w:rsidR="005A08DB" w:rsidRPr="002C7FDB" w:rsidRDefault="001C4F38" w:rsidP="00170A2B">
      <w:pPr>
        <w:rPr>
          <w:rFonts w:asciiTheme="majorHAnsi" w:hAnsiTheme="majorHAnsi" w:cstheme="majorHAnsi"/>
          <w:noProof/>
          <w:sz w:val="22"/>
          <w:szCs w:val="22"/>
        </w:rPr>
      </w:pPr>
      <w:r w:rsidRPr="002C7FDB">
        <w:rPr>
          <w:rFonts w:asciiTheme="majorHAnsi" w:hAnsiTheme="majorHAnsi" w:cstheme="majorHAnsi"/>
          <w:noProof/>
          <w:sz w:val="22"/>
          <w:szCs w:val="22"/>
        </w:rPr>
        <w:t xml:space="preserve">AUTORITATEA DE SUPRAVEGHERE FINANCIARĂ </w:t>
      </w:r>
    </w:p>
    <w:p w14:paraId="76400E3B" w14:textId="77777777" w:rsidR="003B0F64" w:rsidRPr="00A75693" w:rsidRDefault="003B0F64" w:rsidP="00170A2B">
      <w:pPr>
        <w:rPr>
          <w:rFonts w:asciiTheme="majorHAnsi" w:hAnsiTheme="majorHAnsi" w:cstheme="majorHAnsi"/>
          <w:b/>
          <w:bCs/>
          <w:i/>
          <w:iCs/>
          <w:noProof/>
        </w:rPr>
      </w:pPr>
    </w:p>
    <w:p w14:paraId="2FE400A9" w14:textId="2C6D2C8E" w:rsidR="004171BB" w:rsidRPr="00EC1D6C" w:rsidRDefault="003C47B1" w:rsidP="00170A2B">
      <w:pPr>
        <w:spacing w:after="200" w:line="276" w:lineRule="auto"/>
        <w:jc w:val="center"/>
        <w:rPr>
          <w:rFonts w:asciiTheme="minorHAnsi" w:hAnsiTheme="minorHAnsi" w:cstheme="minorHAnsi"/>
          <w:b/>
          <w:bCs/>
          <w:noProof/>
          <w:sz w:val="44"/>
          <w:szCs w:val="44"/>
        </w:rPr>
      </w:pPr>
      <w:r w:rsidRPr="00EC1D6C">
        <w:rPr>
          <w:rFonts w:asciiTheme="minorHAnsi" w:eastAsiaTheme="minorHAnsi" w:hAnsiTheme="minorHAnsi" w:cstheme="minorHAnsi"/>
          <w:b/>
          <w:bCs/>
          <w:noProof/>
          <w:sz w:val="44"/>
          <w:szCs w:val="44"/>
          <w:lang w:eastAsia="en-US"/>
        </w:rPr>
        <w:t>RAPORT</w:t>
      </w:r>
      <w:r w:rsidRPr="00EC1D6C"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 CURENT</w:t>
      </w:r>
      <w:r w:rsidR="009C7A71" w:rsidRPr="00EC1D6C"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 </w:t>
      </w:r>
      <w:r w:rsidR="002957DD">
        <w:rPr>
          <w:rFonts w:asciiTheme="minorHAnsi" w:hAnsiTheme="minorHAnsi" w:cstheme="minorHAnsi"/>
          <w:b/>
          <w:bCs/>
          <w:noProof/>
          <w:sz w:val="44"/>
          <w:szCs w:val="44"/>
        </w:rPr>
        <w:t>0</w:t>
      </w:r>
      <w:r w:rsidR="006961E5">
        <w:rPr>
          <w:rFonts w:asciiTheme="minorHAnsi" w:hAnsiTheme="minorHAnsi" w:cstheme="minorHAnsi"/>
          <w:b/>
          <w:bCs/>
          <w:noProof/>
          <w:sz w:val="44"/>
          <w:szCs w:val="44"/>
        </w:rPr>
        <w:t>8</w:t>
      </w:r>
      <w:r w:rsidR="009C7A71" w:rsidRPr="00EC1D6C">
        <w:rPr>
          <w:rFonts w:asciiTheme="minorHAnsi" w:hAnsiTheme="minorHAnsi" w:cstheme="minorHAnsi"/>
          <w:b/>
          <w:bCs/>
          <w:noProof/>
          <w:sz w:val="44"/>
          <w:szCs w:val="44"/>
        </w:rPr>
        <w:t>/202</w:t>
      </w:r>
      <w:r w:rsidR="002957DD">
        <w:rPr>
          <w:rFonts w:asciiTheme="minorHAnsi" w:hAnsiTheme="minorHAnsi" w:cstheme="minorHAnsi"/>
          <w:b/>
          <w:bCs/>
          <w:noProof/>
          <w:sz w:val="44"/>
          <w:szCs w:val="44"/>
        </w:rPr>
        <w:t>4</w:t>
      </w:r>
    </w:p>
    <w:p w14:paraId="5045847F" w14:textId="7F878704" w:rsidR="009C7A71" w:rsidRPr="004F2044" w:rsidRDefault="00C36E7C" w:rsidP="009C7A71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4F2044">
        <w:rPr>
          <w:rFonts w:asciiTheme="minorHAnsi" w:hAnsiTheme="minorHAnsi" w:cstheme="minorHAnsi"/>
          <w:b/>
          <w:noProof/>
          <w:sz w:val="22"/>
          <w:szCs w:val="22"/>
        </w:rPr>
        <w:t>În</w:t>
      </w:r>
      <w:r w:rsidR="003C47B1" w:rsidRPr="004F2044">
        <w:rPr>
          <w:rFonts w:asciiTheme="minorHAnsi" w:hAnsiTheme="minorHAnsi" w:cstheme="minorHAnsi"/>
          <w:b/>
          <w:noProof/>
          <w:sz w:val="22"/>
          <w:szCs w:val="22"/>
        </w:rPr>
        <w:t xml:space="preserve">tocmit </w:t>
      </w:r>
      <w:r w:rsidR="00E751DA" w:rsidRPr="004F2044">
        <w:rPr>
          <w:rFonts w:asciiTheme="minorHAnsi" w:hAnsiTheme="minorHAnsi" w:cstheme="minorHAnsi"/>
          <w:b/>
          <w:noProof/>
          <w:sz w:val="22"/>
          <w:szCs w:val="22"/>
        </w:rPr>
        <w:t>î</w:t>
      </w:r>
      <w:r w:rsidR="003C47B1" w:rsidRPr="004F2044">
        <w:rPr>
          <w:rFonts w:asciiTheme="minorHAnsi" w:hAnsiTheme="minorHAnsi" w:cstheme="minorHAnsi"/>
          <w:b/>
          <w:noProof/>
          <w:sz w:val="22"/>
          <w:szCs w:val="22"/>
        </w:rPr>
        <w:t>n conformitate cu Legea nr. 24 /2017 privind emiten</w:t>
      </w:r>
      <w:r w:rsidR="00E751DA" w:rsidRPr="004F2044">
        <w:rPr>
          <w:rFonts w:asciiTheme="minorHAnsi" w:hAnsiTheme="minorHAnsi" w:cstheme="minorHAnsi"/>
          <w:b/>
          <w:noProof/>
          <w:sz w:val="22"/>
          <w:szCs w:val="22"/>
        </w:rPr>
        <w:t>ț</w:t>
      </w:r>
      <w:r w:rsidR="003C47B1" w:rsidRPr="004F2044">
        <w:rPr>
          <w:rFonts w:asciiTheme="minorHAnsi" w:hAnsiTheme="minorHAnsi" w:cstheme="minorHAnsi"/>
          <w:b/>
          <w:noProof/>
          <w:sz w:val="22"/>
          <w:szCs w:val="22"/>
        </w:rPr>
        <w:t xml:space="preserve">ii de instrumente financiare </w:t>
      </w:r>
      <w:r w:rsidR="00E751DA" w:rsidRPr="004F2044">
        <w:rPr>
          <w:rFonts w:asciiTheme="minorHAnsi" w:hAnsiTheme="minorHAnsi" w:cstheme="minorHAnsi"/>
          <w:b/>
          <w:noProof/>
          <w:sz w:val="22"/>
          <w:szCs w:val="22"/>
        </w:rPr>
        <w:t>ș</w:t>
      </w:r>
      <w:r w:rsidR="003C47B1" w:rsidRPr="004F2044">
        <w:rPr>
          <w:rFonts w:asciiTheme="minorHAnsi" w:hAnsiTheme="minorHAnsi" w:cstheme="minorHAnsi"/>
          <w:b/>
          <w:noProof/>
          <w:sz w:val="22"/>
          <w:szCs w:val="22"/>
        </w:rPr>
        <w:t xml:space="preserve">i </w:t>
      </w:r>
      <w:r w:rsidR="00F0374F" w:rsidRPr="004F2044">
        <w:rPr>
          <w:rFonts w:asciiTheme="minorHAnsi" w:hAnsiTheme="minorHAnsi" w:cstheme="minorHAnsi"/>
          <w:b/>
          <w:noProof/>
          <w:sz w:val="22"/>
          <w:szCs w:val="22"/>
        </w:rPr>
        <w:t>operațiuni</w:t>
      </w:r>
      <w:r w:rsidR="003C47B1" w:rsidRPr="004F2044">
        <w:rPr>
          <w:rFonts w:asciiTheme="minorHAnsi" w:hAnsiTheme="minorHAnsi" w:cstheme="minorHAnsi"/>
          <w:b/>
          <w:noProof/>
          <w:sz w:val="22"/>
          <w:szCs w:val="22"/>
        </w:rPr>
        <w:t xml:space="preserve"> de </w:t>
      </w:r>
      <w:r w:rsidR="00F0374F" w:rsidRPr="004F2044">
        <w:rPr>
          <w:rFonts w:asciiTheme="minorHAnsi" w:hAnsiTheme="minorHAnsi" w:cstheme="minorHAnsi"/>
          <w:b/>
          <w:noProof/>
          <w:sz w:val="22"/>
          <w:szCs w:val="22"/>
        </w:rPr>
        <w:t>piața</w:t>
      </w:r>
      <w:r w:rsidR="00CD3A8D" w:rsidRPr="004F2044">
        <w:rPr>
          <w:rFonts w:asciiTheme="minorHAnsi" w:hAnsiTheme="minorHAnsi" w:cstheme="minorHAnsi"/>
          <w:b/>
          <w:noProof/>
          <w:sz w:val="22"/>
          <w:szCs w:val="22"/>
        </w:rPr>
        <w:t>,</w:t>
      </w:r>
      <w:r w:rsidR="003C47B1" w:rsidRPr="004F2044">
        <w:rPr>
          <w:rFonts w:asciiTheme="minorHAnsi" w:hAnsiTheme="minorHAnsi" w:cstheme="minorHAnsi"/>
          <w:b/>
          <w:noProof/>
          <w:sz w:val="22"/>
          <w:szCs w:val="22"/>
        </w:rPr>
        <w:t xml:space="preserve"> Regulamentul ASF nr.</w:t>
      </w:r>
      <w:r w:rsidR="00F824DD" w:rsidRPr="004F2044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3C47B1" w:rsidRPr="004F2044">
        <w:rPr>
          <w:rFonts w:asciiTheme="minorHAnsi" w:hAnsiTheme="minorHAnsi" w:cstheme="minorHAnsi"/>
          <w:b/>
          <w:noProof/>
          <w:sz w:val="22"/>
          <w:szCs w:val="22"/>
        </w:rPr>
        <w:t xml:space="preserve">5/2018 privind </w:t>
      </w:r>
      <w:r w:rsidR="00F0374F" w:rsidRPr="004F2044">
        <w:rPr>
          <w:rFonts w:asciiTheme="minorHAnsi" w:hAnsiTheme="minorHAnsi" w:cstheme="minorHAnsi"/>
          <w:b/>
          <w:noProof/>
          <w:sz w:val="22"/>
          <w:szCs w:val="22"/>
        </w:rPr>
        <w:t>emitenții</w:t>
      </w:r>
      <w:r w:rsidR="003C47B1" w:rsidRPr="004F2044">
        <w:rPr>
          <w:rFonts w:asciiTheme="minorHAnsi" w:hAnsiTheme="minorHAnsi" w:cstheme="minorHAnsi"/>
          <w:b/>
          <w:noProof/>
          <w:sz w:val="22"/>
          <w:szCs w:val="22"/>
        </w:rPr>
        <w:t xml:space="preserve"> de instrumente financiare si </w:t>
      </w:r>
      <w:r w:rsidR="00F0374F" w:rsidRPr="004F2044">
        <w:rPr>
          <w:rFonts w:asciiTheme="minorHAnsi" w:hAnsiTheme="minorHAnsi" w:cstheme="minorHAnsi"/>
          <w:b/>
          <w:noProof/>
          <w:sz w:val="22"/>
          <w:szCs w:val="22"/>
        </w:rPr>
        <w:t>operațiuni</w:t>
      </w:r>
      <w:r w:rsidR="003C47B1" w:rsidRPr="004F2044">
        <w:rPr>
          <w:rFonts w:asciiTheme="minorHAnsi" w:hAnsiTheme="minorHAnsi" w:cstheme="minorHAnsi"/>
          <w:b/>
          <w:noProof/>
          <w:sz w:val="22"/>
          <w:szCs w:val="22"/>
        </w:rPr>
        <w:t xml:space="preserve"> de </w:t>
      </w:r>
      <w:r w:rsidR="00F0374F" w:rsidRPr="004F2044">
        <w:rPr>
          <w:rFonts w:asciiTheme="minorHAnsi" w:hAnsiTheme="minorHAnsi" w:cstheme="minorHAnsi"/>
          <w:b/>
          <w:noProof/>
          <w:sz w:val="22"/>
          <w:szCs w:val="22"/>
        </w:rPr>
        <w:t>piața</w:t>
      </w:r>
      <w:r w:rsidR="00CD3A8D" w:rsidRPr="004F2044">
        <w:rPr>
          <w:rFonts w:asciiTheme="minorHAnsi" w:hAnsiTheme="minorHAnsi" w:cstheme="minorHAnsi"/>
          <w:b/>
          <w:noProof/>
          <w:sz w:val="22"/>
          <w:szCs w:val="22"/>
        </w:rPr>
        <w:t xml:space="preserve"> și/sau Codul Bursei de Valori București pentru Sistemul Multilateral de Tranzacționare.</w:t>
      </w:r>
    </w:p>
    <w:p w14:paraId="0D5396DF" w14:textId="77777777" w:rsidR="00AD630C" w:rsidRPr="00A75693" w:rsidRDefault="00AD630C" w:rsidP="009C7A71">
      <w:pPr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</w:p>
    <w:tbl>
      <w:tblPr>
        <w:tblStyle w:val="TableGrid"/>
        <w:tblW w:w="8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05"/>
      </w:tblGrid>
      <w:tr w:rsidR="00E022DB" w:rsidRPr="00A75693" w14:paraId="7FB047B3" w14:textId="77777777" w:rsidTr="00B03A78">
        <w:tc>
          <w:tcPr>
            <w:tcW w:w="3510" w:type="dxa"/>
          </w:tcPr>
          <w:p w14:paraId="7D4AB346" w14:textId="77777777" w:rsidR="00E022DB" w:rsidRPr="002957DD" w:rsidRDefault="00E022DB" w:rsidP="00B03A78">
            <w:pPr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2957DD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Data raportului</w:t>
            </w:r>
          </w:p>
        </w:tc>
        <w:tc>
          <w:tcPr>
            <w:tcW w:w="5405" w:type="dxa"/>
          </w:tcPr>
          <w:p w14:paraId="35CC74F9" w14:textId="31AC1A71" w:rsidR="00E022DB" w:rsidRPr="002957DD" w:rsidRDefault="006961E5" w:rsidP="00B03A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</w:t>
            </w:r>
            <w:r w:rsidR="00F536F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8</w:t>
            </w:r>
            <w:r w:rsidR="006E5990" w:rsidRPr="002957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.</w:t>
            </w:r>
            <w:r w:rsidR="002957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</w:t>
            </w:r>
            <w:r w:rsidR="00E022DB" w:rsidRPr="002957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.202</w:t>
            </w:r>
            <w:r w:rsidR="002957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4</w:t>
            </w:r>
          </w:p>
        </w:tc>
      </w:tr>
      <w:tr w:rsidR="00E022DB" w:rsidRPr="00A75693" w14:paraId="083850FC" w14:textId="77777777" w:rsidTr="00B03A78">
        <w:tc>
          <w:tcPr>
            <w:tcW w:w="3510" w:type="dxa"/>
          </w:tcPr>
          <w:p w14:paraId="28BB96AA" w14:textId="77777777" w:rsidR="00E022DB" w:rsidRPr="00A75693" w:rsidRDefault="00E022DB" w:rsidP="00B03A78">
            <w:pPr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A75693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Denumirea societății</w:t>
            </w:r>
          </w:p>
        </w:tc>
        <w:tc>
          <w:tcPr>
            <w:tcW w:w="5405" w:type="dxa"/>
          </w:tcPr>
          <w:p w14:paraId="3F8FBC51" w14:textId="77777777" w:rsidR="00E022DB" w:rsidRPr="00EC1D6C" w:rsidRDefault="00E022DB" w:rsidP="00B03A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C1D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NOROFERT S.A.</w:t>
            </w:r>
          </w:p>
        </w:tc>
      </w:tr>
      <w:tr w:rsidR="00E022DB" w:rsidRPr="00A75693" w14:paraId="5F440ED0" w14:textId="77777777" w:rsidTr="00B03A78">
        <w:tc>
          <w:tcPr>
            <w:tcW w:w="3510" w:type="dxa"/>
          </w:tcPr>
          <w:p w14:paraId="73879A0D" w14:textId="77777777" w:rsidR="00E022DB" w:rsidRPr="00A75693" w:rsidRDefault="00E022DB" w:rsidP="00B03A78">
            <w:pPr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A75693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Sediul social</w:t>
            </w:r>
          </w:p>
        </w:tc>
        <w:tc>
          <w:tcPr>
            <w:tcW w:w="5405" w:type="dxa"/>
          </w:tcPr>
          <w:p w14:paraId="342DE201" w14:textId="77777777" w:rsidR="00E022DB" w:rsidRPr="00EC1D6C" w:rsidRDefault="00E022DB" w:rsidP="00B03A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C1D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București, Str. Lt. Av. Șerban Petrescu, Nr. 20, Parter, Camera 1 și 2, sector 1</w:t>
            </w:r>
          </w:p>
        </w:tc>
      </w:tr>
      <w:tr w:rsidR="00E022DB" w:rsidRPr="00A75693" w14:paraId="7A86BFCB" w14:textId="77777777" w:rsidTr="00B03A78">
        <w:tc>
          <w:tcPr>
            <w:tcW w:w="3510" w:type="dxa"/>
          </w:tcPr>
          <w:p w14:paraId="50F92238" w14:textId="77777777" w:rsidR="00E022DB" w:rsidRPr="00A75693" w:rsidRDefault="00E022DB" w:rsidP="00B03A78">
            <w:pPr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A75693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Telefon</w:t>
            </w:r>
          </w:p>
        </w:tc>
        <w:tc>
          <w:tcPr>
            <w:tcW w:w="5405" w:type="dxa"/>
          </w:tcPr>
          <w:p w14:paraId="00A2A453" w14:textId="47FDDC8A" w:rsidR="00E022DB" w:rsidRPr="00EC1D6C" w:rsidRDefault="008B5E91" w:rsidP="00B03A78">
            <w:pPr>
              <w:pStyle w:val="NormalWeb"/>
              <w:rPr>
                <w:rFonts w:asciiTheme="minorHAnsi" w:hAnsiTheme="minorHAnsi" w:cstheme="minorHAnsi"/>
                <w:noProof/>
                <w:lang w:val="ro-RO"/>
              </w:rPr>
            </w:pPr>
            <w:r w:rsidRPr="00EC1D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07</w:t>
            </w:r>
            <w:r w:rsidR="009060A3" w:rsidRPr="00EC1D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53 157 858</w:t>
            </w:r>
          </w:p>
        </w:tc>
      </w:tr>
      <w:tr w:rsidR="00E022DB" w:rsidRPr="00A75693" w14:paraId="49334BCD" w14:textId="77777777" w:rsidTr="00B03A78">
        <w:tc>
          <w:tcPr>
            <w:tcW w:w="3510" w:type="dxa"/>
          </w:tcPr>
          <w:p w14:paraId="1E78BF11" w14:textId="77777777" w:rsidR="00E022DB" w:rsidRPr="00A75693" w:rsidRDefault="00E022DB" w:rsidP="00B03A78">
            <w:pPr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A75693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Email</w:t>
            </w:r>
          </w:p>
        </w:tc>
        <w:tc>
          <w:tcPr>
            <w:tcW w:w="5405" w:type="dxa"/>
          </w:tcPr>
          <w:p w14:paraId="1946B8FC" w14:textId="77777777" w:rsidR="00E022DB" w:rsidRPr="00EC1D6C" w:rsidRDefault="00000000" w:rsidP="00B03A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hyperlink r:id="rId7" w:history="1">
              <w:r w:rsidR="00E022DB" w:rsidRPr="00EC1D6C">
                <w:rPr>
                  <w:rStyle w:val="Hyperlink"/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t>investitori@norofert.ro</w:t>
              </w:r>
            </w:hyperlink>
            <w:r w:rsidR="00E022DB" w:rsidRPr="00EC1D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E022DB" w:rsidRPr="00A75693" w14:paraId="360AFE00" w14:textId="77777777" w:rsidTr="00B03A78">
        <w:tc>
          <w:tcPr>
            <w:tcW w:w="3510" w:type="dxa"/>
          </w:tcPr>
          <w:p w14:paraId="4FEFD069" w14:textId="77777777" w:rsidR="00E022DB" w:rsidRPr="00A75693" w:rsidRDefault="00E022DB" w:rsidP="00B03A78">
            <w:pPr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A75693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Nr. înreg. la ONRC</w:t>
            </w:r>
          </w:p>
        </w:tc>
        <w:tc>
          <w:tcPr>
            <w:tcW w:w="5405" w:type="dxa"/>
          </w:tcPr>
          <w:p w14:paraId="3E1B3D49" w14:textId="77777777" w:rsidR="00E022DB" w:rsidRPr="00EC1D6C" w:rsidRDefault="00E022DB" w:rsidP="00B03A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C1D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J40/4222/2000</w:t>
            </w:r>
          </w:p>
        </w:tc>
      </w:tr>
      <w:tr w:rsidR="00E022DB" w:rsidRPr="00A75693" w14:paraId="2BAC5931" w14:textId="77777777" w:rsidTr="00B03A78">
        <w:tc>
          <w:tcPr>
            <w:tcW w:w="3510" w:type="dxa"/>
          </w:tcPr>
          <w:p w14:paraId="5EBF0FBA" w14:textId="77777777" w:rsidR="00E022DB" w:rsidRPr="00A75693" w:rsidRDefault="00E022DB" w:rsidP="00B03A78">
            <w:pPr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A75693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Cod unic de înregistrare</w:t>
            </w:r>
          </w:p>
        </w:tc>
        <w:tc>
          <w:tcPr>
            <w:tcW w:w="5405" w:type="dxa"/>
          </w:tcPr>
          <w:p w14:paraId="62CB4895" w14:textId="5D916387" w:rsidR="00E022DB" w:rsidRPr="00EC1D6C" w:rsidRDefault="00730DA2" w:rsidP="00B03A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RO</w:t>
            </w:r>
            <w:r w:rsidR="00E022DB" w:rsidRPr="00EC1D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12972762</w:t>
            </w:r>
          </w:p>
        </w:tc>
      </w:tr>
      <w:tr w:rsidR="00E022DB" w:rsidRPr="00A75693" w14:paraId="5CEE2229" w14:textId="77777777" w:rsidTr="00B03A78">
        <w:tc>
          <w:tcPr>
            <w:tcW w:w="3510" w:type="dxa"/>
          </w:tcPr>
          <w:p w14:paraId="0DE67735" w14:textId="77777777" w:rsidR="00E022DB" w:rsidRPr="00A75693" w:rsidRDefault="00E022DB" w:rsidP="00B03A78">
            <w:pPr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A75693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Capital social subscris și vărsat</w:t>
            </w:r>
          </w:p>
        </w:tc>
        <w:tc>
          <w:tcPr>
            <w:tcW w:w="5405" w:type="dxa"/>
          </w:tcPr>
          <w:p w14:paraId="5D77EDE4" w14:textId="752DBBA5" w:rsidR="00E022DB" w:rsidRPr="002957DD" w:rsidRDefault="00C14B3D" w:rsidP="00B03A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957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6.952.486 </w:t>
            </w:r>
            <w:r w:rsidR="00E022DB" w:rsidRPr="002957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lei</w:t>
            </w:r>
          </w:p>
        </w:tc>
      </w:tr>
      <w:tr w:rsidR="00E022DB" w:rsidRPr="00A75693" w14:paraId="6BD5341B" w14:textId="77777777" w:rsidTr="00B03A78">
        <w:tc>
          <w:tcPr>
            <w:tcW w:w="3510" w:type="dxa"/>
          </w:tcPr>
          <w:p w14:paraId="36A17309" w14:textId="77777777" w:rsidR="00E022DB" w:rsidRPr="00A75693" w:rsidRDefault="00E022DB" w:rsidP="00B03A78">
            <w:pPr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A75693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Număr de acțiuni</w:t>
            </w:r>
          </w:p>
        </w:tc>
        <w:tc>
          <w:tcPr>
            <w:tcW w:w="5405" w:type="dxa"/>
          </w:tcPr>
          <w:p w14:paraId="6AC6E893" w14:textId="7CDDDB65" w:rsidR="00E022DB" w:rsidRPr="002957DD" w:rsidRDefault="00C14B3D" w:rsidP="00B03A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957D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17.381.215</w:t>
            </w:r>
          </w:p>
        </w:tc>
      </w:tr>
      <w:tr w:rsidR="00E022DB" w:rsidRPr="00A75693" w14:paraId="33163295" w14:textId="77777777" w:rsidTr="00B03A78">
        <w:tc>
          <w:tcPr>
            <w:tcW w:w="3510" w:type="dxa"/>
          </w:tcPr>
          <w:p w14:paraId="6D3CCE71" w14:textId="77777777" w:rsidR="00E022DB" w:rsidRPr="00A75693" w:rsidRDefault="00E022DB" w:rsidP="00B03A78">
            <w:pPr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  <w:r w:rsidRPr="00A75693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Piața de tranzacționare</w:t>
            </w:r>
          </w:p>
        </w:tc>
        <w:tc>
          <w:tcPr>
            <w:tcW w:w="5405" w:type="dxa"/>
          </w:tcPr>
          <w:p w14:paraId="50C8AEC6" w14:textId="77777777" w:rsidR="00E022DB" w:rsidRPr="00EC1D6C" w:rsidRDefault="00E022DB" w:rsidP="00B03A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C1D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Acțiuni: SMT AeRO Premium, simbol NRF</w:t>
            </w:r>
          </w:p>
          <w:p w14:paraId="3DE5C729" w14:textId="77777777" w:rsidR="00E022DB" w:rsidRPr="00EC1D6C" w:rsidRDefault="00E022DB" w:rsidP="00B03A7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C1D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Obligațiuni: Bonds-SMT, simbol NRF25</w:t>
            </w:r>
          </w:p>
        </w:tc>
      </w:tr>
    </w:tbl>
    <w:p w14:paraId="3B9AF651" w14:textId="77777777" w:rsidR="006961E5" w:rsidRDefault="00E155DD" w:rsidP="006961E5">
      <w:pPr>
        <w:shd w:val="clear" w:color="auto" w:fill="FFFFFF"/>
        <w:spacing w:before="200" w:after="200"/>
        <w:jc w:val="both"/>
        <w:rPr>
          <w:rFonts w:asciiTheme="majorHAnsi" w:hAnsiTheme="majorHAnsi" w:cstheme="majorHAnsi"/>
          <w:noProof/>
          <w:sz w:val="22"/>
          <w:szCs w:val="22"/>
          <w:lang w:eastAsia="ro-RO"/>
        </w:rPr>
      </w:pPr>
      <w:bookmarkStart w:id="0" w:name="OLE_LINK6"/>
      <w:bookmarkStart w:id="1" w:name="OLE_LINK3"/>
      <w:bookmarkStart w:id="2" w:name="OLE_LINK4"/>
      <w:bookmarkStart w:id="3" w:name="OLE_LINK1"/>
      <w:bookmarkStart w:id="4" w:name="OLE_LINK2"/>
      <w:bookmarkStart w:id="5" w:name="OLE_LINK8"/>
      <w:bookmarkStart w:id="6" w:name="OLE_LINK9"/>
      <w:bookmarkStart w:id="7" w:name="OLE_LINK5"/>
      <w:bookmarkStart w:id="8" w:name="OLE_LINK7"/>
      <w:bookmarkStart w:id="9" w:name="OLE_LINK10"/>
      <w:r w:rsidRPr="00EC1D6C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lang w:eastAsia="ro-RO"/>
        </w:rPr>
        <w:t>Evenimente importante de raportat</w:t>
      </w:r>
      <w:r w:rsidR="0044514A" w:rsidRPr="00A75693">
        <w:rPr>
          <w:rFonts w:asciiTheme="majorHAnsi" w:hAnsiTheme="majorHAnsi" w:cstheme="majorHAnsi"/>
          <w:noProof/>
          <w:sz w:val="22"/>
          <w:szCs w:val="22"/>
          <w:lang w:eastAsia="ro-RO"/>
        </w:rPr>
        <w:t>:</w:t>
      </w:r>
      <w:r w:rsidR="007F1CE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6961E5" w:rsidRPr="00011E91">
        <w:rPr>
          <w:rFonts w:asciiTheme="majorHAnsi" w:hAnsiTheme="majorHAnsi" w:cstheme="majorHAnsi"/>
          <w:noProof/>
          <w:sz w:val="22"/>
          <w:szCs w:val="22"/>
          <w:lang w:eastAsia="ro-RO"/>
        </w:rPr>
        <w:t>Perioad</w:t>
      </w:r>
      <w:r w:rsidR="006961E5">
        <w:rPr>
          <w:rFonts w:asciiTheme="majorHAnsi" w:hAnsiTheme="majorHAnsi" w:cstheme="majorHAnsi"/>
          <w:noProof/>
          <w:sz w:val="22"/>
          <w:szCs w:val="22"/>
          <w:lang w:eastAsia="ro-RO"/>
        </w:rPr>
        <w:t>ă</w:t>
      </w:r>
      <w:r w:rsidR="006961E5" w:rsidRPr="00011E91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</w:t>
      </w:r>
      <w:r w:rsidR="006961E5">
        <w:rPr>
          <w:rFonts w:asciiTheme="majorHAnsi" w:hAnsiTheme="majorHAnsi" w:cstheme="majorHAnsi"/>
          <w:noProof/>
          <w:sz w:val="22"/>
          <w:szCs w:val="22"/>
          <w:lang w:eastAsia="ro-RO"/>
        </w:rPr>
        <w:t>î</w:t>
      </w:r>
      <w:r w:rsidR="006961E5" w:rsidRPr="00011E91">
        <w:rPr>
          <w:rFonts w:asciiTheme="majorHAnsi" w:hAnsiTheme="majorHAnsi" w:cstheme="majorHAnsi"/>
          <w:noProof/>
          <w:sz w:val="22"/>
          <w:szCs w:val="22"/>
          <w:lang w:eastAsia="ro-RO"/>
        </w:rPr>
        <w:t>nchis</w:t>
      </w:r>
      <w:r w:rsidR="006961E5">
        <w:rPr>
          <w:rFonts w:asciiTheme="majorHAnsi" w:hAnsiTheme="majorHAnsi" w:cstheme="majorHAnsi"/>
          <w:noProof/>
          <w:sz w:val="22"/>
          <w:szCs w:val="22"/>
          <w:lang w:eastAsia="ro-RO"/>
        </w:rPr>
        <w:t>ă</w:t>
      </w:r>
      <w:r w:rsidR="006961E5" w:rsidRPr="00011E91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de tranzac</w:t>
      </w:r>
      <w:r w:rsidR="006961E5">
        <w:rPr>
          <w:rFonts w:asciiTheme="majorHAnsi" w:hAnsiTheme="majorHAnsi" w:cstheme="majorHAnsi"/>
          <w:noProof/>
          <w:sz w:val="22"/>
          <w:szCs w:val="22"/>
          <w:lang w:eastAsia="ro-RO"/>
        </w:rPr>
        <w:t>ț</w:t>
      </w:r>
      <w:r w:rsidR="006961E5" w:rsidRPr="00011E91">
        <w:rPr>
          <w:rFonts w:asciiTheme="majorHAnsi" w:hAnsiTheme="majorHAnsi" w:cstheme="majorHAnsi"/>
          <w:noProof/>
          <w:sz w:val="22"/>
          <w:szCs w:val="22"/>
          <w:lang w:eastAsia="ro-RO"/>
        </w:rPr>
        <w:t>ionare</w:t>
      </w:r>
    </w:p>
    <w:p w14:paraId="42E8496F" w14:textId="2CFA2E1D" w:rsidR="006961E5" w:rsidRDefault="006961E5" w:rsidP="006961E5">
      <w:pPr>
        <w:shd w:val="clear" w:color="auto" w:fill="FFFFFF"/>
        <w:spacing w:before="200" w:after="200"/>
        <w:jc w:val="both"/>
        <w:rPr>
          <w:rFonts w:asciiTheme="majorHAnsi" w:hAnsiTheme="majorHAnsi" w:cstheme="majorHAnsi"/>
          <w:noProof/>
          <w:sz w:val="22"/>
          <w:szCs w:val="22"/>
          <w:lang w:eastAsia="ro-RO"/>
        </w:rPr>
      </w:pPr>
      <w:r w:rsidRPr="009D7D14">
        <w:rPr>
          <w:rFonts w:asciiTheme="majorHAnsi" w:hAnsiTheme="majorHAnsi" w:cstheme="majorHAnsi"/>
          <w:noProof/>
          <w:sz w:val="22"/>
          <w:szCs w:val="22"/>
          <w:lang w:eastAsia="ro-RO"/>
        </w:rPr>
        <w:t>Conducerea Norofert S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.</w:t>
      </w:r>
      <w:r w:rsidRPr="009D7D14">
        <w:rPr>
          <w:rFonts w:asciiTheme="majorHAnsi" w:hAnsiTheme="majorHAnsi" w:cstheme="majorHAnsi"/>
          <w:noProof/>
          <w:sz w:val="22"/>
          <w:szCs w:val="22"/>
          <w:lang w:eastAsia="ro-RO"/>
        </w:rPr>
        <w:t>A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.</w:t>
      </w:r>
      <w:r w:rsidRPr="009D7D14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(denumită în continuare „Compania”) 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informează piaț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a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că în dat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a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de 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29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.0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3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.202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4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, ora 18:00, Compania va public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a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</w:t>
      </w:r>
      <w:r w:rsidR="009D4499" w:rsidRPr="009D4499">
        <w:rPr>
          <w:rFonts w:asciiTheme="majorHAnsi" w:hAnsiTheme="majorHAnsi" w:cstheme="majorHAnsi"/>
          <w:noProof/>
          <w:sz w:val="22"/>
          <w:szCs w:val="22"/>
          <w:lang w:eastAsia="ro-RO"/>
        </w:rPr>
        <w:t>Raportul Consiliului de Administrație pentru exercițiul financiar 202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3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, iar în dat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a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de 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29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.0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2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.202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4</w:t>
      </w:r>
      <w:r w:rsidR="00685BA6">
        <w:rPr>
          <w:rFonts w:asciiTheme="majorHAnsi" w:hAnsiTheme="majorHAnsi" w:cstheme="majorHAnsi"/>
          <w:noProof/>
          <w:sz w:val="22"/>
          <w:szCs w:val="22"/>
          <w:lang w:eastAsia="ro-RO"/>
        </w:rPr>
        <w:t>,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Compania intr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ă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în perioada de tranzacționare restricționată.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Astfel,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persoanele care exercită responsabilități de conducere în cadrul Companiei</w:t>
      </w:r>
      <w:r w:rsidR="00B50620">
        <w:rPr>
          <w:rFonts w:asciiTheme="majorHAnsi" w:hAnsiTheme="majorHAnsi" w:cstheme="majorHAnsi"/>
          <w:noProof/>
          <w:sz w:val="22"/>
          <w:szCs w:val="22"/>
          <w:lang w:eastAsia="ro-RO"/>
        </w:rPr>
        <w:t>,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în sensul Regulamentelor (UE) nr. 523/2016 și nr. 596/2014</w:t>
      </w:r>
      <w:r w:rsidR="00B50620">
        <w:rPr>
          <w:rFonts w:asciiTheme="majorHAnsi" w:hAnsiTheme="majorHAnsi" w:cstheme="majorHAnsi"/>
          <w:noProof/>
          <w:sz w:val="22"/>
          <w:szCs w:val="22"/>
          <w:lang w:eastAsia="ro-RO"/>
        </w:rPr>
        <w:t>,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nu au dreptul să deruleze tranzacții în nume propriu sau în contul unei terțe părți, direct sau indirect, legate de acțiunile emitentului sau ale altor instrumente financiare ale Companiei, pe o perioada determinată de 30 de zile înainte de anunțarea unui raport financiar. </w:t>
      </w:r>
    </w:p>
    <w:p w14:paraId="6455F027" w14:textId="77777777" w:rsidR="006961E5" w:rsidRDefault="006961E5" w:rsidP="006961E5">
      <w:pPr>
        <w:shd w:val="clear" w:color="auto" w:fill="FFFFFF"/>
        <w:spacing w:before="200" w:after="200"/>
        <w:jc w:val="both"/>
        <w:rPr>
          <w:rFonts w:asciiTheme="majorHAnsi" w:hAnsiTheme="majorHAnsi" w:cstheme="majorHAnsi"/>
          <w:noProof/>
          <w:sz w:val="22"/>
          <w:szCs w:val="22"/>
          <w:lang w:eastAsia="ro-RO"/>
        </w:rPr>
      </w:pP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Conform reglementărilor interne ale Companiei, restricțiile de tranzacționare se aplică și persoanelor care au acces la informații privilegiate în sensul dispozițiilor Regulamentului ASF nr. 5/2018 și Legii nr. 24/2017. </w:t>
      </w:r>
    </w:p>
    <w:p w14:paraId="4FEAF749" w14:textId="5BA2AB7E" w:rsidR="006961E5" w:rsidRDefault="006961E5" w:rsidP="006961E5">
      <w:pPr>
        <w:shd w:val="clear" w:color="auto" w:fill="FFFFFF"/>
        <w:spacing w:before="200" w:after="120"/>
        <w:jc w:val="both"/>
        <w:rPr>
          <w:rFonts w:asciiTheme="majorHAnsi" w:hAnsiTheme="majorHAnsi" w:cstheme="majorHAnsi"/>
          <w:noProof/>
          <w:sz w:val="22"/>
          <w:szCs w:val="22"/>
          <w:lang w:eastAsia="ro-RO"/>
        </w:rPr>
      </w:pP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Prin urmare, de la închiderea sesiunii de tranzacționare din 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28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.0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2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.202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4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, activitatea de tranzacționare cu 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instrumente financiare NRF și NRF25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este restricționată pentru persoanele menționate mai sus. Aceste persoane vor putea relua tranzacționarea în dat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a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de 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01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.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0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4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.202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4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, după ce Compania va public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a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</w:t>
      </w:r>
      <w:r w:rsidR="009D4499" w:rsidRPr="009D4499">
        <w:rPr>
          <w:rFonts w:asciiTheme="majorHAnsi" w:hAnsiTheme="majorHAnsi" w:cstheme="majorHAnsi"/>
          <w:noProof/>
          <w:sz w:val="22"/>
          <w:szCs w:val="22"/>
          <w:lang w:eastAsia="ro-RO"/>
        </w:rPr>
        <w:t>Raportul Consiliului de Administrație pentru exercițiul financiar 202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3</w:t>
      </w:r>
      <w:r w:rsidR="009D4499"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, 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în dat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>a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de 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29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.0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3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.202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>4</w:t>
      </w:r>
      <w:r w:rsidRPr="00D53BC8">
        <w:rPr>
          <w:rFonts w:asciiTheme="majorHAnsi" w:hAnsiTheme="majorHAnsi" w:cstheme="majorHAnsi"/>
          <w:noProof/>
          <w:sz w:val="22"/>
          <w:szCs w:val="22"/>
          <w:lang w:eastAsia="ro-RO"/>
        </w:rPr>
        <w:t>, ora 18:00, după închiderea pieței.</w:t>
      </w:r>
      <w:r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</w:t>
      </w:r>
      <w:bookmarkStart w:id="10" w:name="OLE_LINK11"/>
      <w:r w:rsidR="009D4499" w:rsidRPr="009D4499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Raportul </w:t>
      </w:r>
      <w:r w:rsidR="00685BA6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CA </w:t>
      </w:r>
      <w:r w:rsidR="009D4499" w:rsidRPr="009D4499">
        <w:rPr>
          <w:rFonts w:asciiTheme="majorHAnsi" w:hAnsiTheme="majorHAnsi" w:cstheme="majorHAnsi"/>
          <w:noProof/>
          <w:sz w:val="22"/>
          <w:szCs w:val="22"/>
          <w:lang w:eastAsia="ro-RO"/>
        </w:rPr>
        <w:t>va fi însolțit de opinia auditorului.</w:t>
      </w:r>
      <w:r w:rsidR="009D4499">
        <w:rPr>
          <w:rFonts w:asciiTheme="majorHAnsi" w:hAnsiTheme="majorHAnsi" w:cstheme="majorHAnsi"/>
          <w:noProof/>
          <w:sz w:val="22"/>
          <w:szCs w:val="22"/>
          <w:lang w:eastAsia="ro-RO"/>
        </w:rPr>
        <w:t xml:space="preserve"> </w:t>
      </w:r>
      <w:bookmarkEnd w:id="10"/>
    </w:p>
    <w:p w14:paraId="574CA51C" w14:textId="041D93AD" w:rsidR="00315467" w:rsidRDefault="00A75693" w:rsidP="006961E5">
      <w:pPr>
        <w:shd w:val="clear" w:color="auto" w:fill="FFFFFF"/>
        <w:spacing w:before="200" w:after="200"/>
        <w:jc w:val="both"/>
        <w:rPr>
          <w:rFonts w:asciiTheme="majorHAnsi" w:hAnsiTheme="majorHAnsi" w:cstheme="majorHAnsi"/>
          <w:noProof/>
          <w:sz w:val="22"/>
          <w:szCs w:val="22"/>
          <w:lang w:eastAsia="ro-RO"/>
        </w:rPr>
      </w:pPr>
      <w:r w:rsidRPr="00A75693">
        <w:rPr>
          <w:rFonts w:asciiTheme="majorHAnsi" w:hAnsiTheme="majorHAnsi" w:cstheme="majorHAnsi"/>
          <w:noProof/>
          <w:sz w:val="22"/>
          <w:szCs w:val="22"/>
          <w:lang w:eastAsia="ro-RO"/>
        </w:rPr>
        <w:t>PREȘEDINTE CONSILIU ADMINISTRAȚIE</w:t>
      </w:r>
    </w:p>
    <w:p w14:paraId="022ECA0E" w14:textId="68335D88" w:rsidR="0013034D" w:rsidRDefault="00A75693" w:rsidP="00315467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noProof/>
          <w:sz w:val="22"/>
          <w:szCs w:val="22"/>
          <w:lang w:eastAsia="ro-RO"/>
        </w:rPr>
      </w:pPr>
      <w:r w:rsidRPr="00A75693">
        <w:rPr>
          <w:rFonts w:asciiTheme="majorHAnsi" w:hAnsiTheme="majorHAnsi" w:cstheme="majorHAnsi"/>
          <w:noProof/>
          <w:sz w:val="22"/>
          <w:szCs w:val="22"/>
          <w:lang w:eastAsia="ro-RO"/>
        </w:rPr>
        <w:t>Popescu Vlad Andrei</w:t>
      </w:r>
    </w:p>
    <w:bookmarkEnd w:id="7"/>
    <w:bookmarkEnd w:id="8"/>
    <w:bookmarkEnd w:id="9"/>
    <w:p w14:paraId="3CE2EAD0" w14:textId="77777777" w:rsidR="007D154D" w:rsidRDefault="007D154D" w:rsidP="00315467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noProof/>
          <w:sz w:val="22"/>
          <w:szCs w:val="22"/>
          <w:lang w:eastAsia="ro-RO"/>
        </w:rPr>
      </w:pPr>
    </w:p>
    <w:sectPr w:rsidR="007D154D" w:rsidSect="00441698">
      <w:headerReference w:type="default" r:id="rId8"/>
      <w:footerReference w:type="default" r:id="rId9"/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6D36" w14:textId="77777777" w:rsidR="00441698" w:rsidRDefault="00441698" w:rsidP="00D236DA">
      <w:r>
        <w:separator/>
      </w:r>
    </w:p>
  </w:endnote>
  <w:endnote w:type="continuationSeparator" w:id="0">
    <w:p w14:paraId="173BC4A9" w14:textId="77777777" w:rsidR="00441698" w:rsidRDefault="00441698" w:rsidP="00D2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1D3F" w14:textId="63D36D8B" w:rsidR="00E022DB" w:rsidRPr="001216EA" w:rsidRDefault="00E022DB" w:rsidP="00E022DB">
    <w:pPr>
      <w:pStyle w:val="Header"/>
      <w:jc w:val="center"/>
      <w:rPr>
        <w:rFonts w:asciiTheme="majorHAnsi" w:hAnsiTheme="majorHAnsi" w:cstheme="majorHAnsi"/>
        <w:b/>
        <w:bCs/>
        <w:sz w:val="18"/>
        <w:szCs w:val="18"/>
        <w:lang w:val="pl-PL"/>
      </w:rPr>
    </w:pPr>
    <w:r w:rsidRPr="001216EA">
      <w:rPr>
        <w:rFonts w:asciiTheme="majorHAnsi" w:hAnsiTheme="majorHAnsi" w:cstheme="majorHAnsi"/>
        <w:b/>
        <w:bCs/>
        <w:sz w:val="18"/>
        <w:szCs w:val="18"/>
        <w:lang w:val="pl-PL"/>
      </w:rPr>
      <w:t>Norofert S.A.</w:t>
    </w:r>
  </w:p>
  <w:p w14:paraId="6D78CC75" w14:textId="0D417755" w:rsidR="00E022DB" w:rsidRPr="001216EA" w:rsidRDefault="00E022DB" w:rsidP="00E022DB">
    <w:pPr>
      <w:pStyle w:val="Header"/>
      <w:jc w:val="center"/>
      <w:rPr>
        <w:rFonts w:asciiTheme="majorHAnsi" w:hAnsiTheme="majorHAnsi" w:cstheme="majorHAnsi"/>
        <w:sz w:val="18"/>
        <w:szCs w:val="18"/>
        <w:lang w:val="pl-PL"/>
      </w:rPr>
    </w:pPr>
    <w:r w:rsidRPr="001216EA">
      <w:rPr>
        <w:rFonts w:asciiTheme="majorHAnsi" w:hAnsiTheme="majorHAnsi" w:cstheme="majorHAnsi"/>
        <w:sz w:val="18"/>
        <w:szCs w:val="18"/>
        <w:lang w:val="pl-PL"/>
      </w:rPr>
      <w:t xml:space="preserve">J40/4222/2000; CUI </w:t>
    </w:r>
    <w:r w:rsidR="00C04F03">
      <w:rPr>
        <w:rFonts w:asciiTheme="majorHAnsi" w:hAnsiTheme="majorHAnsi" w:cstheme="majorHAnsi"/>
        <w:sz w:val="18"/>
        <w:szCs w:val="18"/>
        <w:lang w:val="pl-PL"/>
      </w:rPr>
      <w:t>RO</w:t>
    </w:r>
    <w:r w:rsidRPr="001216EA">
      <w:rPr>
        <w:rFonts w:asciiTheme="majorHAnsi" w:hAnsiTheme="majorHAnsi" w:cstheme="majorHAnsi"/>
        <w:sz w:val="18"/>
        <w:szCs w:val="18"/>
        <w:lang w:val="pl-PL"/>
      </w:rPr>
      <w:t>12972762</w:t>
    </w:r>
  </w:p>
  <w:p w14:paraId="4F1AFC98" w14:textId="6053F5C8" w:rsidR="00E022DB" w:rsidRPr="000C661F" w:rsidRDefault="00E022DB" w:rsidP="000C661F">
    <w:pPr>
      <w:pStyle w:val="Header"/>
      <w:jc w:val="center"/>
      <w:rPr>
        <w:rFonts w:asciiTheme="majorHAnsi" w:hAnsiTheme="majorHAnsi" w:cstheme="majorHAnsi"/>
        <w:noProof/>
        <w:sz w:val="18"/>
        <w:szCs w:val="18"/>
        <w:lang w:val="ro-RO" w:eastAsia="ro-RO"/>
      </w:rPr>
    </w:pPr>
    <w:r w:rsidRPr="001216EA">
      <w:rPr>
        <w:rFonts w:asciiTheme="majorHAnsi" w:hAnsiTheme="majorHAnsi" w:cstheme="majorHAnsi"/>
        <w:noProof/>
        <w:sz w:val="18"/>
        <w:szCs w:val="18"/>
        <w:lang w:val="ro-RO"/>
      </w:rPr>
      <w:t>Sediu</w:t>
    </w:r>
    <w:r w:rsidRPr="001216EA">
      <w:rPr>
        <w:rFonts w:asciiTheme="majorHAnsi" w:hAnsiTheme="majorHAnsi" w:cstheme="majorHAnsi"/>
        <w:sz w:val="18"/>
        <w:szCs w:val="18"/>
        <w:lang w:val="pl-PL"/>
      </w:rPr>
      <w:t xml:space="preserve">: </w:t>
    </w:r>
    <w:r w:rsidRPr="001216EA">
      <w:rPr>
        <w:rFonts w:asciiTheme="majorHAnsi" w:hAnsiTheme="majorHAnsi" w:cstheme="majorHAnsi"/>
        <w:noProof/>
        <w:sz w:val="18"/>
        <w:szCs w:val="18"/>
        <w:lang w:val="ro-RO" w:eastAsia="ro-RO"/>
      </w:rPr>
      <w:t>Str. Lt. Av. Șerban Petrescu, Nr. 20, Parter, Camera 1 și 2</w:t>
    </w:r>
    <w:r w:rsidR="000C661F">
      <w:rPr>
        <w:rFonts w:asciiTheme="majorHAnsi" w:hAnsiTheme="majorHAnsi" w:cstheme="majorHAnsi"/>
        <w:noProof/>
        <w:sz w:val="18"/>
        <w:szCs w:val="18"/>
        <w:lang w:val="ro-RO" w:eastAsia="ro-RO"/>
      </w:rPr>
      <w:t xml:space="preserve">, </w:t>
    </w:r>
    <w:r w:rsidRPr="001216EA">
      <w:rPr>
        <w:rFonts w:asciiTheme="majorHAnsi" w:hAnsiTheme="majorHAnsi" w:cstheme="majorHAnsi"/>
        <w:noProof/>
        <w:sz w:val="18"/>
        <w:szCs w:val="18"/>
        <w:lang w:val="ro-RO" w:eastAsia="ro-RO"/>
      </w:rPr>
      <w:t>sector 1, București, România</w:t>
    </w:r>
  </w:p>
  <w:p w14:paraId="15A9F5B2" w14:textId="3B627668" w:rsidR="00E93D99" w:rsidRPr="00E022DB" w:rsidRDefault="00E022DB" w:rsidP="00E022DB">
    <w:pPr>
      <w:pStyle w:val="Header"/>
      <w:jc w:val="center"/>
      <w:rPr>
        <w:rFonts w:asciiTheme="majorHAnsi" w:hAnsiTheme="majorHAnsi" w:cstheme="majorHAnsi"/>
        <w:sz w:val="18"/>
        <w:szCs w:val="18"/>
      </w:rPr>
    </w:pPr>
    <w:r w:rsidRPr="001216EA">
      <w:rPr>
        <w:rFonts w:asciiTheme="majorHAnsi" w:hAnsiTheme="majorHAnsi" w:cstheme="majorHAnsi"/>
        <w:sz w:val="18"/>
        <w:szCs w:val="18"/>
      </w:rPr>
      <w:t>www.norofert.ro | investitori@norofert.ro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84D7" w14:textId="77777777" w:rsidR="00441698" w:rsidRDefault="00441698" w:rsidP="00D236DA">
      <w:r>
        <w:separator/>
      </w:r>
    </w:p>
  </w:footnote>
  <w:footnote w:type="continuationSeparator" w:id="0">
    <w:p w14:paraId="667801AC" w14:textId="77777777" w:rsidR="00441698" w:rsidRDefault="00441698" w:rsidP="00D2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B1D2" w14:textId="3CB968B8" w:rsidR="009C7A71" w:rsidRDefault="00C45FC8" w:rsidP="009C7A71">
    <w:pPr>
      <w:pStyle w:val="Header"/>
      <w:jc w:val="right"/>
      <w:rPr>
        <w:rFonts w:asciiTheme="majorHAnsi" w:hAnsiTheme="majorHAnsi" w:cstheme="majorHAnsi"/>
        <w:sz w:val="20"/>
        <w:szCs w:val="20"/>
        <w:lang w:val="pl-PL"/>
      </w:rPr>
    </w:pPr>
    <w:r w:rsidRPr="00C45FC8">
      <w:rPr>
        <w:rFonts w:asciiTheme="majorHAnsi" w:hAnsiTheme="majorHAnsi" w:cstheme="majorHAnsi"/>
        <w:noProof/>
        <w:sz w:val="20"/>
        <w:szCs w:val="20"/>
        <w:lang w:val="pl-PL"/>
      </w:rPr>
      <w:drawing>
        <wp:anchor distT="0" distB="0" distL="114300" distR="114300" simplePos="0" relativeHeight="251658240" behindDoc="0" locked="0" layoutInCell="1" allowOverlap="1" wp14:anchorId="2FF32FD0" wp14:editId="7ED7991A">
          <wp:simplePos x="0" y="0"/>
          <wp:positionH relativeFrom="column">
            <wp:posOffset>3379376</wp:posOffset>
          </wp:positionH>
          <wp:positionV relativeFrom="paragraph">
            <wp:posOffset>-105247</wp:posOffset>
          </wp:positionV>
          <wp:extent cx="2541600" cy="572400"/>
          <wp:effectExtent l="0" t="0" r="0" b="0"/>
          <wp:wrapThrough wrapText="bothSides">
            <wp:wrapPolygon edited="0">
              <wp:start x="0" y="0"/>
              <wp:lineTo x="0" y="21097"/>
              <wp:lineTo x="21481" y="21097"/>
              <wp:lineTo x="21481" y="0"/>
              <wp:lineTo x="0" y="0"/>
            </wp:wrapPolygon>
          </wp:wrapThrough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3E2959" w14:textId="4848C284" w:rsidR="009C7A71" w:rsidRDefault="009C7A71" w:rsidP="009C7A71">
    <w:pPr>
      <w:pStyle w:val="Header"/>
      <w:jc w:val="right"/>
      <w:rPr>
        <w:rFonts w:asciiTheme="majorHAnsi" w:hAnsiTheme="majorHAnsi" w:cstheme="majorHAnsi"/>
        <w:sz w:val="20"/>
        <w:szCs w:val="20"/>
        <w:lang w:val="pl-PL"/>
      </w:rPr>
    </w:pPr>
  </w:p>
  <w:p w14:paraId="2A5B199F" w14:textId="03F2B02C" w:rsidR="00C10FDB" w:rsidRDefault="00C10FDB" w:rsidP="009C7A71">
    <w:pPr>
      <w:pStyle w:val="Header"/>
      <w:jc w:val="right"/>
      <w:rPr>
        <w:rFonts w:asciiTheme="majorHAnsi" w:hAnsiTheme="majorHAnsi" w:cstheme="majorHAnsi"/>
        <w:sz w:val="20"/>
        <w:szCs w:val="20"/>
        <w:lang w:val="pl-PL"/>
      </w:rPr>
    </w:pPr>
  </w:p>
  <w:p w14:paraId="105D3F6F" w14:textId="77777777" w:rsidR="00C10FDB" w:rsidRPr="009C7A71" w:rsidRDefault="00C10FDB" w:rsidP="009C7A71">
    <w:pPr>
      <w:pStyle w:val="Header"/>
      <w:jc w:val="right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FB0"/>
    <w:multiLevelType w:val="hybridMultilevel"/>
    <w:tmpl w:val="8F3C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8F0"/>
    <w:multiLevelType w:val="hybridMultilevel"/>
    <w:tmpl w:val="E74AC540"/>
    <w:lvl w:ilvl="0" w:tplc="002E58B2">
      <w:start w:val="1"/>
      <w:numFmt w:val="lowerRoman"/>
      <w:lvlText w:val="(%1)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1D7C5394"/>
    <w:multiLevelType w:val="hybridMultilevel"/>
    <w:tmpl w:val="CC4E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7F1F"/>
    <w:multiLevelType w:val="hybridMultilevel"/>
    <w:tmpl w:val="280233C0"/>
    <w:lvl w:ilvl="0" w:tplc="EF2AE6DC">
      <w:numFmt w:val="bullet"/>
      <w:lvlText w:val="•"/>
      <w:lvlJc w:val="left"/>
      <w:pPr>
        <w:ind w:left="1420" w:hanging="70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A47D2"/>
    <w:multiLevelType w:val="hybridMultilevel"/>
    <w:tmpl w:val="A7CE2686"/>
    <w:lvl w:ilvl="0" w:tplc="2FC888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AE01DB2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2292"/>
    <w:multiLevelType w:val="hybridMultilevel"/>
    <w:tmpl w:val="D3CE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1B87"/>
    <w:multiLevelType w:val="hybridMultilevel"/>
    <w:tmpl w:val="398E72AA"/>
    <w:lvl w:ilvl="0" w:tplc="BE26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D0819"/>
    <w:multiLevelType w:val="hybridMultilevel"/>
    <w:tmpl w:val="069A7D84"/>
    <w:lvl w:ilvl="0" w:tplc="EF2AE6DC">
      <w:numFmt w:val="bullet"/>
      <w:lvlText w:val="•"/>
      <w:lvlJc w:val="left"/>
      <w:pPr>
        <w:ind w:left="1060" w:hanging="70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1C97"/>
    <w:multiLevelType w:val="hybridMultilevel"/>
    <w:tmpl w:val="56F2F3A8"/>
    <w:lvl w:ilvl="0" w:tplc="AD4CE5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B6F9B"/>
    <w:multiLevelType w:val="hybridMultilevel"/>
    <w:tmpl w:val="2346B4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35F4B"/>
    <w:multiLevelType w:val="hybridMultilevel"/>
    <w:tmpl w:val="81A63922"/>
    <w:lvl w:ilvl="0" w:tplc="65FAA0C0">
      <w:start w:val="1"/>
      <w:numFmt w:val="lowerRoman"/>
      <w:lvlText w:val="(%1)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6D48201D"/>
    <w:multiLevelType w:val="hybridMultilevel"/>
    <w:tmpl w:val="528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77115"/>
    <w:multiLevelType w:val="hybridMultilevel"/>
    <w:tmpl w:val="2708E8C4"/>
    <w:lvl w:ilvl="0" w:tplc="39C80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4813"/>
    <w:multiLevelType w:val="hybridMultilevel"/>
    <w:tmpl w:val="843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24CC1"/>
    <w:multiLevelType w:val="hybridMultilevel"/>
    <w:tmpl w:val="B984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46B68"/>
    <w:multiLevelType w:val="hybridMultilevel"/>
    <w:tmpl w:val="572205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5029">
    <w:abstractNumId w:val="9"/>
  </w:num>
  <w:num w:numId="2" w16cid:durableId="1471902004">
    <w:abstractNumId w:val="15"/>
  </w:num>
  <w:num w:numId="3" w16cid:durableId="1844709582">
    <w:abstractNumId w:val="2"/>
  </w:num>
  <w:num w:numId="4" w16cid:durableId="1649823138">
    <w:abstractNumId w:val="10"/>
  </w:num>
  <w:num w:numId="5" w16cid:durableId="1278491421">
    <w:abstractNumId w:val="4"/>
  </w:num>
  <w:num w:numId="6" w16cid:durableId="526136266">
    <w:abstractNumId w:val="11"/>
  </w:num>
  <w:num w:numId="7" w16cid:durableId="165824476">
    <w:abstractNumId w:val="7"/>
  </w:num>
  <w:num w:numId="8" w16cid:durableId="1517111026">
    <w:abstractNumId w:val="3"/>
  </w:num>
  <w:num w:numId="9" w16cid:durableId="1464082030">
    <w:abstractNumId w:val="8"/>
  </w:num>
  <w:num w:numId="10" w16cid:durableId="622343560">
    <w:abstractNumId w:val="6"/>
  </w:num>
  <w:num w:numId="11" w16cid:durableId="1332610338">
    <w:abstractNumId w:val="12"/>
  </w:num>
  <w:num w:numId="12" w16cid:durableId="952785137">
    <w:abstractNumId w:val="1"/>
  </w:num>
  <w:num w:numId="13" w16cid:durableId="1724908752">
    <w:abstractNumId w:val="5"/>
  </w:num>
  <w:num w:numId="14" w16cid:durableId="1544439812">
    <w:abstractNumId w:val="14"/>
  </w:num>
  <w:num w:numId="15" w16cid:durableId="1624920035">
    <w:abstractNumId w:val="0"/>
  </w:num>
  <w:num w:numId="16" w16cid:durableId="1669669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B1"/>
    <w:rsid w:val="00011E91"/>
    <w:rsid w:val="0001682E"/>
    <w:rsid w:val="00025A75"/>
    <w:rsid w:val="00026834"/>
    <w:rsid w:val="000330D5"/>
    <w:rsid w:val="00033823"/>
    <w:rsid w:val="000346FC"/>
    <w:rsid w:val="000353F9"/>
    <w:rsid w:val="00037647"/>
    <w:rsid w:val="00044263"/>
    <w:rsid w:val="00046487"/>
    <w:rsid w:val="000464E4"/>
    <w:rsid w:val="00053C5B"/>
    <w:rsid w:val="00054D25"/>
    <w:rsid w:val="00055D7D"/>
    <w:rsid w:val="00056DA9"/>
    <w:rsid w:val="0005709A"/>
    <w:rsid w:val="00061A85"/>
    <w:rsid w:val="0006725B"/>
    <w:rsid w:val="00074FA9"/>
    <w:rsid w:val="00075AAC"/>
    <w:rsid w:val="0008057D"/>
    <w:rsid w:val="00082CED"/>
    <w:rsid w:val="00083309"/>
    <w:rsid w:val="0008497D"/>
    <w:rsid w:val="00087ED9"/>
    <w:rsid w:val="000A19D0"/>
    <w:rsid w:val="000A26FC"/>
    <w:rsid w:val="000B1DE9"/>
    <w:rsid w:val="000C4D0D"/>
    <w:rsid w:val="000C5168"/>
    <w:rsid w:val="000C5F06"/>
    <w:rsid w:val="000C661F"/>
    <w:rsid w:val="000D061D"/>
    <w:rsid w:val="000D2097"/>
    <w:rsid w:val="000D2854"/>
    <w:rsid w:val="000D4922"/>
    <w:rsid w:val="000D6979"/>
    <w:rsid w:val="000D7897"/>
    <w:rsid w:val="000E47ED"/>
    <w:rsid w:val="000E64AD"/>
    <w:rsid w:val="00103338"/>
    <w:rsid w:val="0011191A"/>
    <w:rsid w:val="0011284F"/>
    <w:rsid w:val="00113D07"/>
    <w:rsid w:val="0011615C"/>
    <w:rsid w:val="00116BC9"/>
    <w:rsid w:val="0012306F"/>
    <w:rsid w:val="0012331E"/>
    <w:rsid w:val="0013034D"/>
    <w:rsid w:val="00137286"/>
    <w:rsid w:val="00140A56"/>
    <w:rsid w:val="00140F93"/>
    <w:rsid w:val="00147A28"/>
    <w:rsid w:val="00154CD1"/>
    <w:rsid w:val="00157F15"/>
    <w:rsid w:val="001644B2"/>
    <w:rsid w:val="00170A2B"/>
    <w:rsid w:val="00170C7E"/>
    <w:rsid w:val="00176162"/>
    <w:rsid w:val="001801E2"/>
    <w:rsid w:val="00180D0B"/>
    <w:rsid w:val="00180F2C"/>
    <w:rsid w:val="001810AE"/>
    <w:rsid w:val="0018485F"/>
    <w:rsid w:val="0018618A"/>
    <w:rsid w:val="00191310"/>
    <w:rsid w:val="00193A80"/>
    <w:rsid w:val="001A6A15"/>
    <w:rsid w:val="001B52A9"/>
    <w:rsid w:val="001C0AC6"/>
    <w:rsid w:val="001C3364"/>
    <w:rsid w:val="001C4F38"/>
    <w:rsid w:val="001C5DCA"/>
    <w:rsid w:val="001C7917"/>
    <w:rsid w:val="001D1E68"/>
    <w:rsid w:val="001D667C"/>
    <w:rsid w:val="001E236F"/>
    <w:rsid w:val="001F2A8C"/>
    <w:rsid w:val="001F62CA"/>
    <w:rsid w:val="00201D1D"/>
    <w:rsid w:val="00216C12"/>
    <w:rsid w:val="00225F81"/>
    <w:rsid w:val="00230FE8"/>
    <w:rsid w:val="0023722C"/>
    <w:rsid w:val="00237FB8"/>
    <w:rsid w:val="002441DF"/>
    <w:rsid w:val="00246A4A"/>
    <w:rsid w:val="002478A9"/>
    <w:rsid w:val="002531B3"/>
    <w:rsid w:val="00253B2F"/>
    <w:rsid w:val="00254BA1"/>
    <w:rsid w:val="00265ABF"/>
    <w:rsid w:val="00266D9B"/>
    <w:rsid w:val="002670AD"/>
    <w:rsid w:val="00267D8B"/>
    <w:rsid w:val="00270860"/>
    <w:rsid w:val="00273759"/>
    <w:rsid w:val="00281E76"/>
    <w:rsid w:val="00290C68"/>
    <w:rsid w:val="00293001"/>
    <w:rsid w:val="00293C09"/>
    <w:rsid w:val="002957DD"/>
    <w:rsid w:val="00295EF6"/>
    <w:rsid w:val="002A0B18"/>
    <w:rsid w:val="002A152B"/>
    <w:rsid w:val="002A4728"/>
    <w:rsid w:val="002A715F"/>
    <w:rsid w:val="002B5A09"/>
    <w:rsid w:val="002C117C"/>
    <w:rsid w:val="002C7FDB"/>
    <w:rsid w:val="002E06B4"/>
    <w:rsid w:val="002F0F6D"/>
    <w:rsid w:val="00303E64"/>
    <w:rsid w:val="003048E8"/>
    <w:rsid w:val="003074F1"/>
    <w:rsid w:val="00315467"/>
    <w:rsid w:val="00316376"/>
    <w:rsid w:val="00322B5F"/>
    <w:rsid w:val="00324BA0"/>
    <w:rsid w:val="0032750E"/>
    <w:rsid w:val="00331C77"/>
    <w:rsid w:val="0033599D"/>
    <w:rsid w:val="0033762D"/>
    <w:rsid w:val="00337886"/>
    <w:rsid w:val="00340CD4"/>
    <w:rsid w:val="00342499"/>
    <w:rsid w:val="00344582"/>
    <w:rsid w:val="0035313A"/>
    <w:rsid w:val="0035631E"/>
    <w:rsid w:val="00356C05"/>
    <w:rsid w:val="00363C2D"/>
    <w:rsid w:val="0037225F"/>
    <w:rsid w:val="00380F53"/>
    <w:rsid w:val="00381A48"/>
    <w:rsid w:val="003845BF"/>
    <w:rsid w:val="003855D7"/>
    <w:rsid w:val="00387240"/>
    <w:rsid w:val="003A3B08"/>
    <w:rsid w:val="003A4E58"/>
    <w:rsid w:val="003B0808"/>
    <w:rsid w:val="003B0F64"/>
    <w:rsid w:val="003B176A"/>
    <w:rsid w:val="003B5A58"/>
    <w:rsid w:val="003C47B1"/>
    <w:rsid w:val="003C5E36"/>
    <w:rsid w:val="003D0387"/>
    <w:rsid w:val="003D12B7"/>
    <w:rsid w:val="003D2A83"/>
    <w:rsid w:val="003D3430"/>
    <w:rsid w:val="003D4711"/>
    <w:rsid w:val="003D762A"/>
    <w:rsid w:val="003F01D3"/>
    <w:rsid w:val="00407DCE"/>
    <w:rsid w:val="00416894"/>
    <w:rsid w:val="004171BB"/>
    <w:rsid w:val="00420326"/>
    <w:rsid w:val="004208FA"/>
    <w:rsid w:val="00420CBB"/>
    <w:rsid w:val="00422F38"/>
    <w:rsid w:val="00441698"/>
    <w:rsid w:val="00442F0A"/>
    <w:rsid w:val="0044514A"/>
    <w:rsid w:val="00445578"/>
    <w:rsid w:val="00446A99"/>
    <w:rsid w:val="00446C7F"/>
    <w:rsid w:val="00452294"/>
    <w:rsid w:val="004522B2"/>
    <w:rsid w:val="00452878"/>
    <w:rsid w:val="00455D71"/>
    <w:rsid w:val="00457273"/>
    <w:rsid w:val="004628B3"/>
    <w:rsid w:val="00463655"/>
    <w:rsid w:val="004637EC"/>
    <w:rsid w:val="00463C1E"/>
    <w:rsid w:val="004640EE"/>
    <w:rsid w:val="00464AA5"/>
    <w:rsid w:val="00472E67"/>
    <w:rsid w:val="00473377"/>
    <w:rsid w:val="0047626F"/>
    <w:rsid w:val="004812DF"/>
    <w:rsid w:val="00482A29"/>
    <w:rsid w:val="00483C08"/>
    <w:rsid w:val="0048436B"/>
    <w:rsid w:val="0048441E"/>
    <w:rsid w:val="00484637"/>
    <w:rsid w:val="0048694B"/>
    <w:rsid w:val="00492352"/>
    <w:rsid w:val="004A31DC"/>
    <w:rsid w:val="004A61CF"/>
    <w:rsid w:val="004A66A0"/>
    <w:rsid w:val="004A6ED4"/>
    <w:rsid w:val="004C265A"/>
    <w:rsid w:val="004C4CA7"/>
    <w:rsid w:val="004C7FF4"/>
    <w:rsid w:val="004D1B20"/>
    <w:rsid w:val="004D322A"/>
    <w:rsid w:val="004D60EB"/>
    <w:rsid w:val="004F1233"/>
    <w:rsid w:val="004F2044"/>
    <w:rsid w:val="004F2929"/>
    <w:rsid w:val="004F4329"/>
    <w:rsid w:val="004F45FC"/>
    <w:rsid w:val="004F4EF3"/>
    <w:rsid w:val="004F704E"/>
    <w:rsid w:val="00505A92"/>
    <w:rsid w:val="005076AC"/>
    <w:rsid w:val="005301AE"/>
    <w:rsid w:val="00530777"/>
    <w:rsid w:val="00530A38"/>
    <w:rsid w:val="00534C21"/>
    <w:rsid w:val="005356B1"/>
    <w:rsid w:val="00535D0C"/>
    <w:rsid w:val="00540271"/>
    <w:rsid w:val="00545696"/>
    <w:rsid w:val="00546A4E"/>
    <w:rsid w:val="0055023F"/>
    <w:rsid w:val="00552625"/>
    <w:rsid w:val="00552B08"/>
    <w:rsid w:val="0055547C"/>
    <w:rsid w:val="00555D68"/>
    <w:rsid w:val="00556836"/>
    <w:rsid w:val="00557699"/>
    <w:rsid w:val="00563F40"/>
    <w:rsid w:val="0056430D"/>
    <w:rsid w:val="00566B41"/>
    <w:rsid w:val="00566C0A"/>
    <w:rsid w:val="00567A74"/>
    <w:rsid w:val="005702BA"/>
    <w:rsid w:val="00570873"/>
    <w:rsid w:val="0057146A"/>
    <w:rsid w:val="005716B6"/>
    <w:rsid w:val="005732DE"/>
    <w:rsid w:val="00574F1D"/>
    <w:rsid w:val="00576CAF"/>
    <w:rsid w:val="00583A1F"/>
    <w:rsid w:val="00584A23"/>
    <w:rsid w:val="00586E04"/>
    <w:rsid w:val="00590022"/>
    <w:rsid w:val="005962A8"/>
    <w:rsid w:val="005A08DB"/>
    <w:rsid w:val="005A304A"/>
    <w:rsid w:val="005A37A7"/>
    <w:rsid w:val="005A57F1"/>
    <w:rsid w:val="005B2ADC"/>
    <w:rsid w:val="005C0546"/>
    <w:rsid w:val="005C230A"/>
    <w:rsid w:val="005C34D9"/>
    <w:rsid w:val="005C5756"/>
    <w:rsid w:val="005C7612"/>
    <w:rsid w:val="005D629D"/>
    <w:rsid w:val="005E11D3"/>
    <w:rsid w:val="005E4189"/>
    <w:rsid w:val="005E44D3"/>
    <w:rsid w:val="005E59EB"/>
    <w:rsid w:val="005E7504"/>
    <w:rsid w:val="005E7C44"/>
    <w:rsid w:val="005F295E"/>
    <w:rsid w:val="005F5552"/>
    <w:rsid w:val="006040D4"/>
    <w:rsid w:val="00616AC6"/>
    <w:rsid w:val="00617359"/>
    <w:rsid w:val="006207F4"/>
    <w:rsid w:val="00632397"/>
    <w:rsid w:val="00633F91"/>
    <w:rsid w:val="006429AB"/>
    <w:rsid w:val="00642A2A"/>
    <w:rsid w:val="00646CC9"/>
    <w:rsid w:val="00654F25"/>
    <w:rsid w:val="00656D58"/>
    <w:rsid w:val="00662678"/>
    <w:rsid w:val="00662FF2"/>
    <w:rsid w:val="00663419"/>
    <w:rsid w:val="00664317"/>
    <w:rsid w:val="006718DD"/>
    <w:rsid w:val="00672759"/>
    <w:rsid w:val="006728B8"/>
    <w:rsid w:val="00673376"/>
    <w:rsid w:val="00680BBE"/>
    <w:rsid w:val="00685BA6"/>
    <w:rsid w:val="00685FBD"/>
    <w:rsid w:val="006919EC"/>
    <w:rsid w:val="0069465F"/>
    <w:rsid w:val="006961E5"/>
    <w:rsid w:val="006963B3"/>
    <w:rsid w:val="006976F3"/>
    <w:rsid w:val="006A01A0"/>
    <w:rsid w:val="006A0BEE"/>
    <w:rsid w:val="006A5D4C"/>
    <w:rsid w:val="006A5E27"/>
    <w:rsid w:val="006B32F2"/>
    <w:rsid w:val="006B4570"/>
    <w:rsid w:val="006B5308"/>
    <w:rsid w:val="006B57B4"/>
    <w:rsid w:val="006B5EAD"/>
    <w:rsid w:val="006B5F2A"/>
    <w:rsid w:val="006C1199"/>
    <w:rsid w:val="006C67A3"/>
    <w:rsid w:val="006D4B1F"/>
    <w:rsid w:val="006D4D32"/>
    <w:rsid w:val="006D4D61"/>
    <w:rsid w:val="006D67F7"/>
    <w:rsid w:val="006D7F20"/>
    <w:rsid w:val="006E040A"/>
    <w:rsid w:val="006E19DB"/>
    <w:rsid w:val="006E3D84"/>
    <w:rsid w:val="006E5990"/>
    <w:rsid w:val="006F0079"/>
    <w:rsid w:val="006F0C96"/>
    <w:rsid w:val="006F4CAD"/>
    <w:rsid w:val="006F5194"/>
    <w:rsid w:val="006F628B"/>
    <w:rsid w:val="007002B6"/>
    <w:rsid w:val="007019B6"/>
    <w:rsid w:val="00710D2F"/>
    <w:rsid w:val="007113FB"/>
    <w:rsid w:val="00711F16"/>
    <w:rsid w:val="00713134"/>
    <w:rsid w:val="00720A84"/>
    <w:rsid w:val="00720B81"/>
    <w:rsid w:val="00722EAF"/>
    <w:rsid w:val="007243EE"/>
    <w:rsid w:val="007257A6"/>
    <w:rsid w:val="00727B32"/>
    <w:rsid w:val="00730DA2"/>
    <w:rsid w:val="007334BE"/>
    <w:rsid w:val="00736125"/>
    <w:rsid w:val="00754A6F"/>
    <w:rsid w:val="007552D4"/>
    <w:rsid w:val="00757D21"/>
    <w:rsid w:val="00767280"/>
    <w:rsid w:val="00767331"/>
    <w:rsid w:val="007757C2"/>
    <w:rsid w:val="00776194"/>
    <w:rsid w:val="007768FD"/>
    <w:rsid w:val="007776AF"/>
    <w:rsid w:val="00784198"/>
    <w:rsid w:val="00784853"/>
    <w:rsid w:val="0078771A"/>
    <w:rsid w:val="007878B2"/>
    <w:rsid w:val="007908FC"/>
    <w:rsid w:val="007A06BF"/>
    <w:rsid w:val="007A6792"/>
    <w:rsid w:val="007C15A6"/>
    <w:rsid w:val="007C4307"/>
    <w:rsid w:val="007D0320"/>
    <w:rsid w:val="007D154D"/>
    <w:rsid w:val="007D1F0B"/>
    <w:rsid w:val="007D6EFF"/>
    <w:rsid w:val="007E137D"/>
    <w:rsid w:val="007E1F60"/>
    <w:rsid w:val="007E2405"/>
    <w:rsid w:val="007E276F"/>
    <w:rsid w:val="007E4290"/>
    <w:rsid w:val="007E46EE"/>
    <w:rsid w:val="007E57B6"/>
    <w:rsid w:val="007F0F37"/>
    <w:rsid w:val="007F1CE8"/>
    <w:rsid w:val="00800243"/>
    <w:rsid w:val="00800685"/>
    <w:rsid w:val="00805342"/>
    <w:rsid w:val="00806093"/>
    <w:rsid w:val="00810D35"/>
    <w:rsid w:val="00824745"/>
    <w:rsid w:val="0082578F"/>
    <w:rsid w:val="00827932"/>
    <w:rsid w:val="0083424F"/>
    <w:rsid w:val="00836019"/>
    <w:rsid w:val="00836737"/>
    <w:rsid w:val="00836B2D"/>
    <w:rsid w:val="00840A4A"/>
    <w:rsid w:val="00841AB6"/>
    <w:rsid w:val="0085103F"/>
    <w:rsid w:val="008514E1"/>
    <w:rsid w:val="00851C02"/>
    <w:rsid w:val="00852A08"/>
    <w:rsid w:val="008610BB"/>
    <w:rsid w:val="00867B13"/>
    <w:rsid w:val="0087166E"/>
    <w:rsid w:val="00873E05"/>
    <w:rsid w:val="008742A9"/>
    <w:rsid w:val="00880FE8"/>
    <w:rsid w:val="008813ED"/>
    <w:rsid w:val="008903B7"/>
    <w:rsid w:val="008B066C"/>
    <w:rsid w:val="008B0D6C"/>
    <w:rsid w:val="008B5733"/>
    <w:rsid w:val="008B5E91"/>
    <w:rsid w:val="008C01DA"/>
    <w:rsid w:val="008C4DFA"/>
    <w:rsid w:val="008C6DA0"/>
    <w:rsid w:val="008D1DDC"/>
    <w:rsid w:val="008D364A"/>
    <w:rsid w:val="008D62BF"/>
    <w:rsid w:val="008E02FD"/>
    <w:rsid w:val="008F59CD"/>
    <w:rsid w:val="009032A4"/>
    <w:rsid w:val="009058C7"/>
    <w:rsid w:val="009060A3"/>
    <w:rsid w:val="00907520"/>
    <w:rsid w:val="00907BF4"/>
    <w:rsid w:val="00913BC6"/>
    <w:rsid w:val="00923E32"/>
    <w:rsid w:val="009261E6"/>
    <w:rsid w:val="00927F13"/>
    <w:rsid w:val="00930DCD"/>
    <w:rsid w:val="00936690"/>
    <w:rsid w:val="0093677A"/>
    <w:rsid w:val="00937520"/>
    <w:rsid w:val="009443CF"/>
    <w:rsid w:val="00945450"/>
    <w:rsid w:val="00950241"/>
    <w:rsid w:val="00953A36"/>
    <w:rsid w:val="0095563A"/>
    <w:rsid w:val="00955EC9"/>
    <w:rsid w:val="00966017"/>
    <w:rsid w:val="00973268"/>
    <w:rsid w:val="00975104"/>
    <w:rsid w:val="00980016"/>
    <w:rsid w:val="009843B9"/>
    <w:rsid w:val="00984FE5"/>
    <w:rsid w:val="00985E56"/>
    <w:rsid w:val="009944BE"/>
    <w:rsid w:val="00996D8C"/>
    <w:rsid w:val="009979FD"/>
    <w:rsid w:val="009A1AAE"/>
    <w:rsid w:val="009A4CB2"/>
    <w:rsid w:val="009A7754"/>
    <w:rsid w:val="009B335E"/>
    <w:rsid w:val="009B4702"/>
    <w:rsid w:val="009C3007"/>
    <w:rsid w:val="009C7A71"/>
    <w:rsid w:val="009D12BB"/>
    <w:rsid w:val="009D3F66"/>
    <w:rsid w:val="009D4499"/>
    <w:rsid w:val="009D7804"/>
    <w:rsid w:val="009D791C"/>
    <w:rsid w:val="009D7D14"/>
    <w:rsid w:val="009E009C"/>
    <w:rsid w:val="009E3A14"/>
    <w:rsid w:val="009E745B"/>
    <w:rsid w:val="00A0354B"/>
    <w:rsid w:val="00A0769F"/>
    <w:rsid w:val="00A109F4"/>
    <w:rsid w:val="00A11540"/>
    <w:rsid w:val="00A11F7B"/>
    <w:rsid w:val="00A12E50"/>
    <w:rsid w:val="00A178F7"/>
    <w:rsid w:val="00A21B66"/>
    <w:rsid w:val="00A24493"/>
    <w:rsid w:val="00A26126"/>
    <w:rsid w:val="00A26CA7"/>
    <w:rsid w:val="00A27632"/>
    <w:rsid w:val="00A278E4"/>
    <w:rsid w:val="00A30677"/>
    <w:rsid w:val="00A34623"/>
    <w:rsid w:val="00A34637"/>
    <w:rsid w:val="00A34AD9"/>
    <w:rsid w:val="00A374FB"/>
    <w:rsid w:val="00A40108"/>
    <w:rsid w:val="00A548AF"/>
    <w:rsid w:val="00A55404"/>
    <w:rsid w:val="00A65622"/>
    <w:rsid w:val="00A70AB9"/>
    <w:rsid w:val="00A75693"/>
    <w:rsid w:val="00A76A1F"/>
    <w:rsid w:val="00A801AC"/>
    <w:rsid w:val="00A81236"/>
    <w:rsid w:val="00A83AD5"/>
    <w:rsid w:val="00A86C41"/>
    <w:rsid w:val="00A87A62"/>
    <w:rsid w:val="00A91A58"/>
    <w:rsid w:val="00AA02BC"/>
    <w:rsid w:val="00AA1530"/>
    <w:rsid w:val="00AA21E7"/>
    <w:rsid w:val="00AA5677"/>
    <w:rsid w:val="00AA6CE5"/>
    <w:rsid w:val="00AA6F56"/>
    <w:rsid w:val="00AA79E6"/>
    <w:rsid w:val="00AA7DCE"/>
    <w:rsid w:val="00AB1572"/>
    <w:rsid w:val="00AB1A3F"/>
    <w:rsid w:val="00AB4C04"/>
    <w:rsid w:val="00AB5B63"/>
    <w:rsid w:val="00AC3F22"/>
    <w:rsid w:val="00AC4596"/>
    <w:rsid w:val="00AC5DDC"/>
    <w:rsid w:val="00AD6179"/>
    <w:rsid w:val="00AD630C"/>
    <w:rsid w:val="00AD7BF9"/>
    <w:rsid w:val="00AF7ACA"/>
    <w:rsid w:val="00B009BD"/>
    <w:rsid w:val="00B0360B"/>
    <w:rsid w:val="00B065C0"/>
    <w:rsid w:val="00B06A5C"/>
    <w:rsid w:val="00B07FDB"/>
    <w:rsid w:val="00B10223"/>
    <w:rsid w:val="00B15537"/>
    <w:rsid w:val="00B2580F"/>
    <w:rsid w:val="00B3214A"/>
    <w:rsid w:val="00B50620"/>
    <w:rsid w:val="00B512DC"/>
    <w:rsid w:val="00B52170"/>
    <w:rsid w:val="00B5266A"/>
    <w:rsid w:val="00B615C6"/>
    <w:rsid w:val="00B74F5C"/>
    <w:rsid w:val="00B765FA"/>
    <w:rsid w:val="00B81C89"/>
    <w:rsid w:val="00B857D8"/>
    <w:rsid w:val="00B92C79"/>
    <w:rsid w:val="00B94DC9"/>
    <w:rsid w:val="00B952D1"/>
    <w:rsid w:val="00B961E5"/>
    <w:rsid w:val="00B96C5C"/>
    <w:rsid w:val="00B97769"/>
    <w:rsid w:val="00BA2F45"/>
    <w:rsid w:val="00BB3B05"/>
    <w:rsid w:val="00BB5B01"/>
    <w:rsid w:val="00BB7F8A"/>
    <w:rsid w:val="00BC68D9"/>
    <w:rsid w:val="00BD1049"/>
    <w:rsid w:val="00BD2AD9"/>
    <w:rsid w:val="00BD33A2"/>
    <w:rsid w:val="00BE56D2"/>
    <w:rsid w:val="00BE7B22"/>
    <w:rsid w:val="00BF1CD5"/>
    <w:rsid w:val="00C00CB6"/>
    <w:rsid w:val="00C03091"/>
    <w:rsid w:val="00C03348"/>
    <w:rsid w:val="00C04154"/>
    <w:rsid w:val="00C04F03"/>
    <w:rsid w:val="00C0761A"/>
    <w:rsid w:val="00C10FDB"/>
    <w:rsid w:val="00C11E91"/>
    <w:rsid w:val="00C14B3D"/>
    <w:rsid w:val="00C14E6B"/>
    <w:rsid w:val="00C2020F"/>
    <w:rsid w:val="00C224B4"/>
    <w:rsid w:val="00C26549"/>
    <w:rsid w:val="00C26558"/>
    <w:rsid w:val="00C36958"/>
    <w:rsid w:val="00C36E7C"/>
    <w:rsid w:val="00C41DDB"/>
    <w:rsid w:val="00C45FC8"/>
    <w:rsid w:val="00C54A12"/>
    <w:rsid w:val="00C577A3"/>
    <w:rsid w:val="00C627ED"/>
    <w:rsid w:val="00C63EBD"/>
    <w:rsid w:val="00C70711"/>
    <w:rsid w:val="00C70EB1"/>
    <w:rsid w:val="00C71427"/>
    <w:rsid w:val="00C7798C"/>
    <w:rsid w:val="00C80E7C"/>
    <w:rsid w:val="00C82991"/>
    <w:rsid w:val="00C90212"/>
    <w:rsid w:val="00C92A58"/>
    <w:rsid w:val="00C92CBD"/>
    <w:rsid w:val="00C9328B"/>
    <w:rsid w:val="00C97E0A"/>
    <w:rsid w:val="00CA0253"/>
    <w:rsid w:val="00CA1C19"/>
    <w:rsid w:val="00CA699E"/>
    <w:rsid w:val="00CA7DD2"/>
    <w:rsid w:val="00CB08F6"/>
    <w:rsid w:val="00CB1516"/>
    <w:rsid w:val="00CB2888"/>
    <w:rsid w:val="00CB34B3"/>
    <w:rsid w:val="00CB6165"/>
    <w:rsid w:val="00CB71E5"/>
    <w:rsid w:val="00CC0E7A"/>
    <w:rsid w:val="00CC40B7"/>
    <w:rsid w:val="00CC4AB0"/>
    <w:rsid w:val="00CD3A8D"/>
    <w:rsid w:val="00CD6442"/>
    <w:rsid w:val="00CE10C3"/>
    <w:rsid w:val="00CE1AA7"/>
    <w:rsid w:val="00CE4EAA"/>
    <w:rsid w:val="00CE5AA7"/>
    <w:rsid w:val="00CF0BD2"/>
    <w:rsid w:val="00CF5F9C"/>
    <w:rsid w:val="00CF760D"/>
    <w:rsid w:val="00D016CE"/>
    <w:rsid w:val="00D04AA8"/>
    <w:rsid w:val="00D07F8C"/>
    <w:rsid w:val="00D11F47"/>
    <w:rsid w:val="00D126C6"/>
    <w:rsid w:val="00D12901"/>
    <w:rsid w:val="00D14230"/>
    <w:rsid w:val="00D16035"/>
    <w:rsid w:val="00D179A1"/>
    <w:rsid w:val="00D236DA"/>
    <w:rsid w:val="00D257A8"/>
    <w:rsid w:val="00D3155F"/>
    <w:rsid w:val="00D31F58"/>
    <w:rsid w:val="00D32381"/>
    <w:rsid w:val="00D37D07"/>
    <w:rsid w:val="00D40D83"/>
    <w:rsid w:val="00D422C1"/>
    <w:rsid w:val="00D423EA"/>
    <w:rsid w:val="00D45525"/>
    <w:rsid w:val="00D50755"/>
    <w:rsid w:val="00D53BC8"/>
    <w:rsid w:val="00D55061"/>
    <w:rsid w:val="00D57EFD"/>
    <w:rsid w:val="00D60F66"/>
    <w:rsid w:val="00D70811"/>
    <w:rsid w:val="00D80144"/>
    <w:rsid w:val="00D81D99"/>
    <w:rsid w:val="00D8488F"/>
    <w:rsid w:val="00D854E5"/>
    <w:rsid w:val="00D923AC"/>
    <w:rsid w:val="00D94F76"/>
    <w:rsid w:val="00D95EB4"/>
    <w:rsid w:val="00DA247E"/>
    <w:rsid w:val="00DA3E52"/>
    <w:rsid w:val="00DB48C0"/>
    <w:rsid w:val="00DB71BB"/>
    <w:rsid w:val="00DC0C01"/>
    <w:rsid w:val="00DC1768"/>
    <w:rsid w:val="00DC3A5B"/>
    <w:rsid w:val="00DC4AB6"/>
    <w:rsid w:val="00DC78FB"/>
    <w:rsid w:val="00DD01C9"/>
    <w:rsid w:val="00DD1836"/>
    <w:rsid w:val="00DD6A01"/>
    <w:rsid w:val="00DE3452"/>
    <w:rsid w:val="00DE35C9"/>
    <w:rsid w:val="00DF3346"/>
    <w:rsid w:val="00DF63A1"/>
    <w:rsid w:val="00E00CD5"/>
    <w:rsid w:val="00E01869"/>
    <w:rsid w:val="00E02135"/>
    <w:rsid w:val="00E022DB"/>
    <w:rsid w:val="00E044C5"/>
    <w:rsid w:val="00E15059"/>
    <w:rsid w:val="00E155DD"/>
    <w:rsid w:val="00E15E74"/>
    <w:rsid w:val="00E166BD"/>
    <w:rsid w:val="00E342D7"/>
    <w:rsid w:val="00E36D58"/>
    <w:rsid w:val="00E37CF2"/>
    <w:rsid w:val="00E40E6E"/>
    <w:rsid w:val="00E43B41"/>
    <w:rsid w:val="00E5324C"/>
    <w:rsid w:val="00E6329E"/>
    <w:rsid w:val="00E633DC"/>
    <w:rsid w:val="00E7391D"/>
    <w:rsid w:val="00E7432F"/>
    <w:rsid w:val="00E751DA"/>
    <w:rsid w:val="00E81BAB"/>
    <w:rsid w:val="00E82EDA"/>
    <w:rsid w:val="00E85CCD"/>
    <w:rsid w:val="00E874FE"/>
    <w:rsid w:val="00E901D1"/>
    <w:rsid w:val="00E903A2"/>
    <w:rsid w:val="00E921E1"/>
    <w:rsid w:val="00E93D99"/>
    <w:rsid w:val="00E9509F"/>
    <w:rsid w:val="00EB03FC"/>
    <w:rsid w:val="00EB04B4"/>
    <w:rsid w:val="00EB1C54"/>
    <w:rsid w:val="00EB2711"/>
    <w:rsid w:val="00EB2C14"/>
    <w:rsid w:val="00EB4209"/>
    <w:rsid w:val="00EB4E90"/>
    <w:rsid w:val="00EB679B"/>
    <w:rsid w:val="00EB6D2F"/>
    <w:rsid w:val="00EC0CFE"/>
    <w:rsid w:val="00EC1D6C"/>
    <w:rsid w:val="00EC3CD1"/>
    <w:rsid w:val="00ED1814"/>
    <w:rsid w:val="00ED4B97"/>
    <w:rsid w:val="00ED4F1C"/>
    <w:rsid w:val="00EE18F1"/>
    <w:rsid w:val="00EE5596"/>
    <w:rsid w:val="00EF4BEB"/>
    <w:rsid w:val="00EF7151"/>
    <w:rsid w:val="00EF7E6E"/>
    <w:rsid w:val="00F0047F"/>
    <w:rsid w:val="00F0374F"/>
    <w:rsid w:val="00F0498D"/>
    <w:rsid w:val="00F065AB"/>
    <w:rsid w:val="00F17854"/>
    <w:rsid w:val="00F21672"/>
    <w:rsid w:val="00F236C1"/>
    <w:rsid w:val="00F24261"/>
    <w:rsid w:val="00F25280"/>
    <w:rsid w:val="00F258C6"/>
    <w:rsid w:val="00F324DA"/>
    <w:rsid w:val="00F329F4"/>
    <w:rsid w:val="00F41C42"/>
    <w:rsid w:val="00F44D1C"/>
    <w:rsid w:val="00F5215F"/>
    <w:rsid w:val="00F536F2"/>
    <w:rsid w:val="00F54E78"/>
    <w:rsid w:val="00F56FD5"/>
    <w:rsid w:val="00F5711F"/>
    <w:rsid w:val="00F64457"/>
    <w:rsid w:val="00F66C65"/>
    <w:rsid w:val="00F678E9"/>
    <w:rsid w:val="00F72C9C"/>
    <w:rsid w:val="00F74A2F"/>
    <w:rsid w:val="00F7532F"/>
    <w:rsid w:val="00F75536"/>
    <w:rsid w:val="00F75D26"/>
    <w:rsid w:val="00F76674"/>
    <w:rsid w:val="00F812E5"/>
    <w:rsid w:val="00F81808"/>
    <w:rsid w:val="00F824DD"/>
    <w:rsid w:val="00F86D5E"/>
    <w:rsid w:val="00F90AC3"/>
    <w:rsid w:val="00F916A3"/>
    <w:rsid w:val="00F96409"/>
    <w:rsid w:val="00F96767"/>
    <w:rsid w:val="00F97308"/>
    <w:rsid w:val="00FA30D3"/>
    <w:rsid w:val="00FC007B"/>
    <w:rsid w:val="00FC5E7C"/>
    <w:rsid w:val="00FD0CC6"/>
    <w:rsid w:val="00FD6983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55CADD"/>
  <w15:chartTrackingRefBased/>
  <w15:docId w15:val="{D1ECF6CD-6EF1-48E8-8FB7-8191A8F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D1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D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36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36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36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36DA"/>
    <w:rPr>
      <w:lang w:val="en-US"/>
    </w:rPr>
  </w:style>
  <w:style w:type="table" w:styleId="TableGrid">
    <w:name w:val="Table Grid"/>
    <w:basedOn w:val="TableNormal"/>
    <w:uiPriority w:val="39"/>
    <w:rsid w:val="00AA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A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A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4E78"/>
    <w:pPr>
      <w:spacing w:before="100" w:beforeAutospacing="1" w:after="100" w:afterAutospacing="1"/>
    </w:pPr>
    <w:rPr>
      <w:lang w:val="en-US"/>
    </w:rPr>
  </w:style>
  <w:style w:type="paragraph" w:customStyle="1" w:styleId="Body">
    <w:name w:val="Body"/>
    <w:rsid w:val="004451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44514A"/>
    <w:rPr>
      <w:rFonts w:ascii="Calibri Light" w:eastAsia="Calibri Light" w:hAnsi="Calibri Light" w:cs="Calibri Light"/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DefaultParagraphFont"/>
    <w:rsid w:val="0044514A"/>
    <w:rPr>
      <w:rFonts w:ascii="Calibri Light" w:eastAsia="Calibri Light" w:hAnsi="Calibri Light" w:cs="Calibri Light"/>
      <w:outline w:val="0"/>
      <w:color w:val="0563C1"/>
      <w:u w:val="single" w:color="0563C1"/>
      <w:lang w:val="en-US"/>
    </w:rPr>
  </w:style>
  <w:style w:type="character" w:customStyle="1" w:styleId="st">
    <w:name w:val="st"/>
    <w:basedOn w:val="DefaultParagraphFont"/>
    <w:rsid w:val="00616AC6"/>
  </w:style>
  <w:style w:type="character" w:styleId="UnresolvedMention">
    <w:name w:val="Unresolved Mention"/>
    <w:basedOn w:val="DefaultParagraphFont"/>
    <w:uiPriority w:val="99"/>
    <w:semiHidden/>
    <w:unhideWhenUsed/>
    <w:rsid w:val="00C10FD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B1516"/>
  </w:style>
  <w:style w:type="table" w:styleId="PlainTable4">
    <w:name w:val="Plain Table 4"/>
    <w:basedOn w:val="TableNormal"/>
    <w:uiPriority w:val="44"/>
    <w:rsid w:val="00303E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0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E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EB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Light">
    <w:name w:val="Grid Table Light"/>
    <w:basedOn w:val="TableNormal"/>
    <w:uiPriority w:val="40"/>
    <w:rsid w:val="00574F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74F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74F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574F1D"/>
  </w:style>
  <w:style w:type="character" w:styleId="FollowedHyperlink">
    <w:name w:val="FollowedHyperlink"/>
    <w:basedOn w:val="DefaultParagraphFont"/>
    <w:uiPriority w:val="99"/>
    <w:semiHidden/>
    <w:unhideWhenUsed/>
    <w:rsid w:val="0018485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45450"/>
    <w:pPr>
      <w:widowControl w:val="0"/>
      <w:autoSpaceDE w:val="0"/>
      <w:autoSpaceDN w:val="0"/>
      <w:jc w:val="both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45450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tori@norofer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Revai</dc:creator>
  <cp:keywords/>
  <dc:description/>
  <cp:lastModifiedBy>Andreea Tanase</cp:lastModifiedBy>
  <cp:revision>7</cp:revision>
  <cp:lastPrinted>2024-01-30T09:54:00Z</cp:lastPrinted>
  <dcterms:created xsi:type="dcterms:W3CDTF">2024-02-28T08:56:00Z</dcterms:created>
  <dcterms:modified xsi:type="dcterms:W3CDTF">2024-02-28T09:21:00Z</dcterms:modified>
</cp:coreProperties>
</file>