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C9C3877" w14:textId="77777777" w:rsidR="00CA6A4B" w:rsidRDefault="00BB666D" w:rsidP="00CA6A4B">
      <w:pPr>
        <w:widowControl w:val="0"/>
        <w:jc w:val="center"/>
        <w:rPr>
          <w:rFonts w:ascii="DaxlinePro-Light" w:eastAsia="DaxlinePro-Light" w:hAnsi="DaxlinePro-Light" w:cs="DaxlinePro-Light"/>
          <w:b/>
          <w:sz w:val="20"/>
          <w:szCs w:val="20"/>
        </w:rPr>
      </w:pPr>
      <w:r>
        <w:rPr>
          <w:rFonts w:ascii="DaxlinePro-Light" w:eastAsia="DaxlinePro-Light" w:hAnsi="DaxlinePro-Light" w:cs="DaxlinePro-Light"/>
          <w:b/>
          <w:sz w:val="20"/>
          <w:szCs w:val="20"/>
        </w:rPr>
        <w:t>Formular</w:t>
      </w:r>
      <w:r w:rsidR="00540156">
        <w:rPr>
          <w:rFonts w:ascii="DaxlinePro-Light" w:eastAsia="DaxlinePro-Light" w:hAnsi="DaxlinePro-Light" w:cs="DaxlinePro-Light"/>
          <w:b/>
          <w:sz w:val="20"/>
          <w:szCs w:val="20"/>
        </w:rPr>
        <w:t xml:space="preserve"> de vot</w:t>
      </w:r>
    </w:p>
    <w:p w14:paraId="63CDA78B" w14:textId="77777777" w:rsidR="00FF15A1" w:rsidRPr="00FF15A1" w:rsidRDefault="00FF15A1" w:rsidP="00FF15A1">
      <w:pPr>
        <w:widowControl w:val="0"/>
        <w:jc w:val="center"/>
        <w:rPr>
          <w:rFonts w:ascii="DaxlinePro-Light" w:eastAsia="DaxlinePro-Light" w:hAnsi="DaxlinePro-Light" w:cs="DaxlinePro-Light"/>
          <w:b/>
          <w:sz w:val="20"/>
          <w:szCs w:val="20"/>
          <w:lang w:val="ro"/>
        </w:rPr>
      </w:pPr>
      <w:r w:rsidRPr="00FF15A1">
        <w:rPr>
          <w:rFonts w:ascii="DaxlinePro-Light" w:eastAsia="DaxlinePro-Light" w:hAnsi="DaxlinePro-Light" w:cs="DaxlinePro-Light"/>
          <w:b/>
          <w:sz w:val="20"/>
          <w:szCs w:val="20"/>
          <w:lang w:val="ro"/>
        </w:rPr>
        <w:t>actionari persoane juridice</w:t>
      </w:r>
    </w:p>
    <w:p w14:paraId="5C6058E3" w14:textId="628CDA91" w:rsidR="00BE2D0F" w:rsidRDefault="00540156" w:rsidP="00CA6A4B">
      <w:pPr>
        <w:widowControl w:val="0"/>
        <w:jc w:val="center"/>
        <w:rPr>
          <w:rFonts w:ascii="DaxlinePro-Light" w:eastAsia="DaxlinePro-Light" w:hAnsi="DaxlinePro-Light" w:cs="DaxlinePro-Light"/>
          <w:sz w:val="20"/>
          <w:szCs w:val="20"/>
        </w:rPr>
      </w:pPr>
      <w:r>
        <w:rPr>
          <w:rFonts w:ascii="DaxlinePro-Light" w:eastAsia="DaxlinePro-Light" w:hAnsi="DaxlinePro-Light" w:cs="DaxlinePro-Light"/>
          <w:sz w:val="20"/>
          <w:szCs w:val="20"/>
        </w:rPr>
        <w:t>pentru Adunarea General</w:t>
      </w:r>
      <w:r w:rsidR="00CA6A4B">
        <w:rPr>
          <w:rFonts w:ascii="DaxlinePro-Light" w:eastAsia="DaxlinePro-Light" w:hAnsi="DaxlinePro-Light" w:cs="DaxlinePro-Light"/>
          <w:sz w:val="20"/>
          <w:szCs w:val="20"/>
        </w:rPr>
        <w:t>a</w:t>
      </w:r>
      <w:r>
        <w:rPr>
          <w:rFonts w:ascii="DaxlinePro-Light" w:eastAsia="DaxlinePro-Light" w:hAnsi="DaxlinePro-Light" w:cs="DaxlinePro-Light"/>
          <w:sz w:val="20"/>
          <w:szCs w:val="20"/>
        </w:rPr>
        <w:t xml:space="preserve"> Extraordinar</w:t>
      </w:r>
      <w:r w:rsidR="00CA6A4B">
        <w:rPr>
          <w:rFonts w:ascii="DaxlinePro-Light" w:eastAsia="DaxlinePro-Light" w:hAnsi="DaxlinePro-Light" w:cs="DaxlinePro-Light"/>
          <w:sz w:val="20"/>
          <w:szCs w:val="20"/>
        </w:rPr>
        <w:t>a</w:t>
      </w:r>
      <w:r>
        <w:rPr>
          <w:rFonts w:ascii="DaxlinePro-Light" w:eastAsia="DaxlinePro-Light" w:hAnsi="DaxlinePro-Light" w:cs="DaxlinePro-Light"/>
          <w:sz w:val="20"/>
          <w:szCs w:val="20"/>
        </w:rPr>
        <w:t xml:space="preserve"> a Ac</w:t>
      </w:r>
      <w:r w:rsidR="00CA6A4B">
        <w:rPr>
          <w:rFonts w:ascii="DaxlinePro-Light" w:eastAsia="DaxlinePro-Light" w:hAnsi="DaxlinePro-Light" w:cs="DaxlinePro-Light"/>
          <w:sz w:val="20"/>
          <w:szCs w:val="20"/>
        </w:rPr>
        <w:t>t</w:t>
      </w:r>
      <w:r>
        <w:rPr>
          <w:rFonts w:ascii="DaxlinePro-Light" w:eastAsia="DaxlinePro-Light" w:hAnsi="DaxlinePro-Light" w:cs="DaxlinePro-Light"/>
          <w:sz w:val="20"/>
          <w:szCs w:val="20"/>
        </w:rPr>
        <w:t xml:space="preserve">ionarilor (AGEA) </w:t>
      </w:r>
      <w:r w:rsidR="00CB3FD1">
        <w:rPr>
          <w:rFonts w:ascii="DaxlinePro-Light" w:eastAsia="DaxlinePro-Light" w:hAnsi="DaxlinePro-Light" w:cs="DaxlinePro-Light"/>
          <w:sz w:val="20"/>
          <w:szCs w:val="20"/>
        </w:rPr>
        <w:t>NOROFERT S</w:t>
      </w:r>
      <w:r>
        <w:rPr>
          <w:rFonts w:ascii="DaxlinePro-Light" w:eastAsia="DaxlinePro-Light" w:hAnsi="DaxlinePro-Light" w:cs="DaxlinePro-Light"/>
          <w:sz w:val="20"/>
          <w:szCs w:val="20"/>
        </w:rPr>
        <w:t>.A.</w:t>
      </w:r>
    </w:p>
    <w:p w14:paraId="773EF685" w14:textId="42679454" w:rsidR="00BE2D0F" w:rsidRDefault="00540156" w:rsidP="00CA6A4B">
      <w:pPr>
        <w:widowControl w:val="0"/>
        <w:jc w:val="center"/>
        <w:rPr>
          <w:rFonts w:ascii="DaxlinePro-Light" w:eastAsia="DaxlinePro-Light" w:hAnsi="DaxlinePro-Light" w:cs="DaxlinePro-Light"/>
          <w:sz w:val="20"/>
          <w:szCs w:val="20"/>
        </w:rPr>
      </w:pPr>
      <w:r>
        <w:rPr>
          <w:rFonts w:ascii="DaxlinePro-Light" w:eastAsia="DaxlinePro-Light" w:hAnsi="DaxlinePro-Light" w:cs="DaxlinePro-Light"/>
          <w:sz w:val="20"/>
          <w:szCs w:val="20"/>
        </w:rPr>
        <w:t xml:space="preserve">din data de </w:t>
      </w:r>
      <w:r w:rsidR="00B01DC8">
        <w:rPr>
          <w:rFonts w:ascii="DaxlinePro-Light" w:eastAsia="DaxlinePro-Light" w:hAnsi="DaxlinePro-Light" w:cs="DaxlinePro-Light"/>
          <w:sz w:val="20"/>
          <w:szCs w:val="20"/>
        </w:rPr>
        <w:t>26/27</w:t>
      </w:r>
      <w:r w:rsidR="00FD0859">
        <w:rPr>
          <w:rFonts w:ascii="DaxlinePro-Light" w:eastAsia="DaxlinePro-Light" w:hAnsi="DaxlinePro-Light" w:cs="DaxlinePro-Light"/>
          <w:sz w:val="20"/>
          <w:szCs w:val="20"/>
        </w:rPr>
        <w:t>.04.2021</w:t>
      </w:r>
    </w:p>
    <w:p w14:paraId="45844866" w14:textId="77777777" w:rsidR="00BE2D0F" w:rsidRDefault="00BE2D0F">
      <w:pPr>
        <w:widowControl w:val="0"/>
        <w:jc w:val="center"/>
        <w:rPr>
          <w:rFonts w:ascii="DaxlinePro-Light" w:eastAsia="DaxlinePro-Light" w:hAnsi="DaxlinePro-Light" w:cs="DaxlinePro-Light"/>
          <w:sz w:val="20"/>
          <w:szCs w:val="20"/>
        </w:rPr>
      </w:pPr>
    </w:p>
    <w:p w14:paraId="5B1219A5" w14:textId="77777777" w:rsidR="00FF15A1" w:rsidRPr="00FF15A1" w:rsidRDefault="00FF15A1" w:rsidP="00FF15A1">
      <w:pPr>
        <w:widowControl w:val="0"/>
        <w:jc w:val="both"/>
        <w:rPr>
          <w:rFonts w:ascii="DaxlinePro-Light" w:eastAsia="DaxlinePro-Light" w:hAnsi="DaxlinePro-Light" w:cs="DaxlinePro-Light"/>
          <w:sz w:val="20"/>
          <w:szCs w:val="20"/>
          <w:lang w:val="ro"/>
        </w:rPr>
      </w:pPr>
      <w:r w:rsidRPr="00FF15A1">
        <w:rPr>
          <w:rFonts w:ascii="DaxlinePro-Light" w:eastAsia="DaxlinePro-Light" w:hAnsi="DaxlinePro-Light" w:cs="DaxlinePro-Light"/>
          <w:sz w:val="20"/>
          <w:szCs w:val="20"/>
          <w:lang w:val="ro"/>
        </w:rPr>
        <w:t>Subscrisa, _______________________________________________________________________</w:t>
      </w:r>
    </w:p>
    <w:p w14:paraId="606EAA81" w14:textId="77777777" w:rsidR="00FF15A1" w:rsidRPr="00FF15A1" w:rsidRDefault="00FF15A1" w:rsidP="00FF15A1">
      <w:pPr>
        <w:widowControl w:val="0"/>
        <w:jc w:val="both"/>
        <w:rPr>
          <w:rFonts w:ascii="DaxlinePro-Light" w:eastAsia="DaxlinePro-Light" w:hAnsi="DaxlinePro-Light" w:cs="DaxlinePro-Light"/>
          <w:i/>
          <w:sz w:val="20"/>
          <w:szCs w:val="20"/>
          <w:lang w:val="ro"/>
        </w:rPr>
      </w:pPr>
      <w:r w:rsidRPr="00FF15A1">
        <w:rPr>
          <w:rFonts w:ascii="DaxlinePro-Light" w:eastAsia="DaxlinePro-Light" w:hAnsi="DaxlinePro-Light" w:cs="DaxlinePro-Light"/>
          <w:i/>
          <w:sz w:val="20"/>
          <w:szCs w:val="20"/>
          <w:lang w:val="ro"/>
        </w:rPr>
        <w:t>*A se completa cu denumirea acţionarului persoană juridică</w:t>
      </w:r>
    </w:p>
    <w:p w14:paraId="108FEF5B" w14:textId="77777777" w:rsidR="00FF15A1" w:rsidRPr="00FF15A1" w:rsidRDefault="00FF15A1" w:rsidP="00FF15A1">
      <w:pPr>
        <w:widowControl w:val="0"/>
        <w:jc w:val="both"/>
        <w:rPr>
          <w:rFonts w:ascii="DaxlinePro-Light" w:eastAsia="DaxlinePro-Light" w:hAnsi="DaxlinePro-Light" w:cs="DaxlinePro-Light"/>
          <w:sz w:val="20"/>
          <w:szCs w:val="20"/>
          <w:lang w:val="ro"/>
        </w:rPr>
      </w:pPr>
      <w:r w:rsidRPr="00FF15A1">
        <w:rPr>
          <w:rFonts w:ascii="DaxlinePro-Light" w:eastAsia="DaxlinePro-Light" w:hAnsi="DaxlinePro-Light" w:cs="DaxlinePro-Light"/>
          <w:sz w:val="20"/>
          <w:szCs w:val="20"/>
          <w:lang w:val="ro"/>
        </w:rPr>
        <w:t>cu sediul social situat în _____________________________________________________________, înmatriculată la Registrul Comerțului/ entitate similară pentru persoane juridice nerezidente sub nr.___________________________, cod unic de înregistrare/număr de înregistrare echivalent pentru persoanele juridice nerezidente ______________</w:t>
      </w:r>
    </w:p>
    <w:p w14:paraId="7CDE3D63" w14:textId="77777777" w:rsidR="00FF15A1" w:rsidRPr="00FF15A1" w:rsidRDefault="00FF15A1" w:rsidP="00FF15A1">
      <w:pPr>
        <w:widowControl w:val="0"/>
        <w:jc w:val="both"/>
        <w:rPr>
          <w:rFonts w:ascii="DaxlinePro-Light" w:eastAsia="DaxlinePro-Light" w:hAnsi="DaxlinePro-Light" w:cs="DaxlinePro-Light"/>
          <w:sz w:val="20"/>
          <w:szCs w:val="20"/>
          <w:lang w:val="ro"/>
        </w:rPr>
      </w:pPr>
      <w:r w:rsidRPr="00FF15A1">
        <w:rPr>
          <w:rFonts w:ascii="DaxlinePro-Light" w:eastAsia="DaxlinePro-Light" w:hAnsi="DaxlinePro-Light" w:cs="DaxlinePro-Light"/>
          <w:sz w:val="20"/>
          <w:szCs w:val="20"/>
          <w:lang w:val="ro"/>
        </w:rPr>
        <w:t>________________ reprezentată legal prin __________________________________________________________</w:t>
      </w:r>
    </w:p>
    <w:p w14:paraId="74E5FC2B" w14:textId="77777777" w:rsidR="00FF15A1" w:rsidRPr="00FF15A1" w:rsidRDefault="00FF15A1" w:rsidP="00FF15A1">
      <w:pPr>
        <w:widowControl w:val="0"/>
        <w:jc w:val="both"/>
        <w:rPr>
          <w:rFonts w:ascii="DaxlinePro-Light" w:eastAsia="DaxlinePro-Light" w:hAnsi="DaxlinePro-Light" w:cs="DaxlinePro-Light"/>
          <w:sz w:val="20"/>
          <w:szCs w:val="20"/>
          <w:lang w:val="ro"/>
        </w:rPr>
      </w:pPr>
      <w:r w:rsidRPr="00FF15A1">
        <w:rPr>
          <w:rFonts w:ascii="DaxlinePro-Light" w:eastAsia="DaxlinePro-Light" w:hAnsi="DaxlinePro-Light" w:cs="DaxlinePro-Light"/>
          <w:sz w:val="20"/>
          <w:szCs w:val="20"/>
          <w:lang w:val="ro"/>
        </w:rPr>
        <w:t>__________________________________</w:t>
      </w:r>
    </w:p>
    <w:p w14:paraId="3607EB8B" w14:textId="60E2EAD4" w:rsidR="00FF15A1" w:rsidRDefault="00FF15A1" w:rsidP="00FF15A1">
      <w:pPr>
        <w:widowControl w:val="0"/>
        <w:jc w:val="both"/>
        <w:rPr>
          <w:rFonts w:ascii="Calibri" w:eastAsia="DaxlinePro-Light" w:hAnsi="Calibri" w:cs="Calibri"/>
          <w:i/>
          <w:sz w:val="18"/>
          <w:szCs w:val="18"/>
          <w:lang w:val="ro"/>
        </w:rPr>
      </w:pPr>
      <w:r w:rsidRPr="00FF15A1">
        <w:rPr>
          <w:rFonts w:ascii="Calibri" w:eastAsia="DaxlinePro-Light" w:hAnsi="Calibri" w:cs="Calibri"/>
          <w:i/>
          <w:sz w:val="18"/>
          <w:szCs w:val="18"/>
          <w:lang w:val="ro"/>
        </w:rPr>
        <w:t>*A se completa cu numele şi prenumele reprezentantului legal al acţionarului persoană juridică, astfel cum apar acestea în documentele doveditoare ale calităţii de reprezentant</w:t>
      </w:r>
    </w:p>
    <w:p w14:paraId="7C57B65B" w14:textId="77777777" w:rsidR="00FF15A1" w:rsidRPr="00FF15A1" w:rsidRDefault="00FF15A1" w:rsidP="00FF15A1">
      <w:pPr>
        <w:widowControl w:val="0"/>
        <w:jc w:val="both"/>
        <w:rPr>
          <w:rFonts w:ascii="Calibri" w:eastAsia="DaxlinePro-Light" w:hAnsi="Calibri" w:cs="Calibri"/>
          <w:i/>
          <w:sz w:val="18"/>
          <w:szCs w:val="18"/>
          <w:lang w:val="ro"/>
        </w:rPr>
      </w:pPr>
    </w:p>
    <w:p w14:paraId="7AB7C4B9" w14:textId="1C260825" w:rsidR="00BE2D0F" w:rsidRPr="00FD0859" w:rsidRDefault="00540156">
      <w:pPr>
        <w:widowControl w:val="0"/>
        <w:jc w:val="both"/>
        <w:rPr>
          <w:rFonts w:ascii="DaxlinePro-Light" w:eastAsia="DaxlinePro-Light" w:hAnsi="DaxlinePro-Light" w:cs="DaxlinePro-Light"/>
          <w:bCs/>
          <w:sz w:val="20"/>
          <w:szCs w:val="20"/>
          <w:lang w:val="en-US"/>
        </w:rPr>
      </w:pPr>
      <w:r>
        <w:rPr>
          <w:rFonts w:ascii="DaxlinePro-Light" w:eastAsia="DaxlinePro-Light" w:hAnsi="DaxlinePro-Light" w:cs="DaxlinePro-Light"/>
          <w:sz w:val="20"/>
          <w:szCs w:val="20"/>
        </w:rPr>
        <w:t xml:space="preserve">in calitate de actionar al </w:t>
      </w:r>
      <w:r w:rsidR="00CB3FD1">
        <w:rPr>
          <w:rFonts w:ascii="DaxlinePro-Light" w:eastAsia="DaxlinePro-Light" w:hAnsi="DaxlinePro-Light" w:cs="DaxlinePro-Light"/>
          <w:b/>
          <w:bCs/>
          <w:sz w:val="20"/>
          <w:szCs w:val="20"/>
        </w:rPr>
        <w:t>NOROFERT S.A.</w:t>
      </w:r>
      <w:r>
        <w:rPr>
          <w:rFonts w:ascii="DaxlinePro-Light" w:eastAsia="DaxlinePro-Light" w:hAnsi="DaxlinePro-Light" w:cs="DaxlinePro-Light"/>
          <w:sz w:val="20"/>
          <w:szCs w:val="20"/>
        </w:rPr>
        <w:t xml:space="preserve">., </w:t>
      </w:r>
      <w:bookmarkStart w:id="0" w:name="_Hlk66963547"/>
      <w:r w:rsidR="00CB3FD1" w:rsidRPr="00CB3FD1">
        <w:rPr>
          <w:rFonts w:ascii="DaxlinePro-Light" w:eastAsia="DaxlinePro-Light" w:hAnsi="DaxlinePro-Light" w:cs="DaxlinePro-Light"/>
          <w:sz w:val="20"/>
          <w:szCs w:val="20"/>
        </w:rPr>
        <w:t>o societate pe actiuni cu sediul in Bucuresti, Sector 5, str. Petrache Poenaru nr. 26, Camera 8, inregistrata la Oficiul Registrului Comertului de pe langa Tribunalul Bucuresti sub numarul: J40/4222/2000, avand codul unic de inregistrare 12972762</w:t>
      </w:r>
      <w:bookmarkEnd w:id="0"/>
      <w:r>
        <w:rPr>
          <w:rFonts w:ascii="DaxlinePro-Light" w:eastAsia="DaxlinePro-Light" w:hAnsi="DaxlinePro-Light" w:cs="DaxlinePro-Light"/>
          <w:sz w:val="20"/>
          <w:szCs w:val="20"/>
        </w:rPr>
        <w:t>, Rom</w:t>
      </w:r>
      <w:r w:rsidR="00CA6A4B">
        <w:rPr>
          <w:rFonts w:ascii="DaxlinePro-Light" w:eastAsia="DaxlinePro-Light" w:hAnsi="DaxlinePro-Light" w:cs="DaxlinePro-Light"/>
          <w:sz w:val="20"/>
          <w:szCs w:val="20"/>
        </w:rPr>
        <w:t>a</w:t>
      </w:r>
      <w:r>
        <w:rPr>
          <w:rFonts w:ascii="DaxlinePro-Light" w:eastAsia="DaxlinePro-Light" w:hAnsi="DaxlinePro-Light" w:cs="DaxlinePro-Light"/>
          <w:sz w:val="20"/>
          <w:szCs w:val="20"/>
        </w:rPr>
        <w:t>nia (</w:t>
      </w:r>
      <w:r>
        <w:rPr>
          <w:rFonts w:ascii="DaxlinePro-Light" w:eastAsia="DaxlinePro-Light" w:hAnsi="DaxlinePro-Light" w:cs="DaxlinePro-Light"/>
          <w:b/>
          <w:sz w:val="20"/>
          <w:szCs w:val="20"/>
        </w:rPr>
        <w:t>Societatea</w:t>
      </w:r>
      <w:r>
        <w:rPr>
          <w:rFonts w:ascii="DaxlinePro-Light" w:eastAsia="DaxlinePro-Light" w:hAnsi="DaxlinePro-Light" w:cs="DaxlinePro-Light"/>
          <w:sz w:val="20"/>
          <w:szCs w:val="20"/>
        </w:rPr>
        <w:t xml:space="preserve">), </w:t>
      </w:r>
    </w:p>
    <w:p w14:paraId="7702EC0F" w14:textId="77777777" w:rsidR="00BE2D0F" w:rsidRDefault="00BE2D0F">
      <w:pPr>
        <w:widowControl w:val="0"/>
        <w:jc w:val="both"/>
        <w:rPr>
          <w:rFonts w:ascii="DaxlinePro-Light" w:eastAsia="DaxlinePro-Light" w:hAnsi="DaxlinePro-Light" w:cs="DaxlinePro-Light"/>
          <w:sz w:val="20"/>
          <w:szCs w:val="20"/>
        </w:rPr>
      </w:pPr>
    </w:p>
    <w:p w14:paraId="4626E938" w14:textId="680528B6" w:rsidR="00BE2D0F" w:rsidRDefault="00540156">
      <w:pPr>
        <w:widowControl w:val="0"/>
        <w:jc w:val="both"/>
        <w:rPr>
          <w:rFonts w:ascii="DaxlinePro-Light" w:eastAsia="DaxlinePro-Light" w:hAnsi="DaxlinePro-Light" w:cs="DaxlinePro-Light"/>
          <w:sz w:val="20"/>
          <w:szCs w:val="20"/>
        </w:rPr>
      </w:pPr>
      <w:bookmarkStart w:id="1" w:name="_heading=h.gjdgxs" w:colFirst="0" w:colLast="0"/>
      <w:bookmarkEnd w:id="1"/>
      <w:r>
        <w:rPr>
          <w:rFonts w:ascii="DaxlinePro-Light" w:eastAsia="DaxlinePro-Light" w:hAnsi="DaxlinePro-Light" w:cs="DaxlinePro-Light"/>
          <w:sz w:val="20"/>
          <w:szCs w:val="20"/>
        </w:rPr>
        <w:t>av</w:t>
      </w:r>
      <w:r w:rsidR="00CA6A4B">
        <w:rPr>
          <w:rFonts w:ascii="DaxlinePro-Light" w:eastAsia="DaxlinePro-Light" w:hAnsi="DaxlinePro-Light" w:cs="DaxlinePro-Light"/>
          <w:sz w:val="20"/>
          <w:szCs w:val="20"/>
        </w:rPr>
        <w:t>a</w:t>
      </w:r>
      <w:r>
        <w:rPr>
          <w:rFonts w:ascii="DaxlinePro-Light" w:eastAsia="DaxlinePro-Light" w:hAnsi="DaxlinePro-Light" w:cs="DaxlinePro-Light"/>
          <w:sz w:val="20"/>
          <w:szCs w:val="20"/>
        </w:rPr>
        <w:t>nd cuno</w:t>
      </w:r>
      <w:r w:rsidR="00CA6A4B">
        <w:rPr>
          <w:rFonts w:ascii="DaxlinePro-Light" w:eastAsia="DaxlinePro-Light" w:hAnsi="DaxlinePro-Light" w:cs="DaxlinePro-Light"/>
          <w:sz w:val="20"/>
          <w:szCs w:val="20"/>
        </w:rPr>
        <w:t>s</w:t>
      </w:r>
      <w:r>
        <w:rPr>
          <w:rFonts w:ascii="DaxlinePro-Light" w:eastAsia="DaxlinePro-Light" w:hAnsi="DaxlinePro-Light" w:cs="DaxlinePro-Light"/>
          <w:sz w:val="20"/>
          <w:szCs w:val="20"/>
        </w:rPr>
        <w:t>tin</w:t>
      </w:r>
      <w:r w:rsidR="00CA6A4B">
        <w:rPr>
          <w:rFonts w:ascii="DaxlinePro-Light" w:eastAsia="DaxlinePro-Light" w:hAnsi="DaxlinePro-Light" w:cs="DaxlinePro-Light"/>
          <w:sz w:val="20"/>
          <w:szCs w:val="20"/>
        </w:rPr>
        <w:t>ta</w:t>
      </w:r>
      <w:r>
        <w:rPr>
          <w:rFonts w:ascii="DaxlinePro-Light" w:eastAsia="DaxlinePro-Light" w:hAnsi="DaxlinePro-Light" w:cs="DaxlinePro-Light"/>
          <w:sz w:val="20"/>
          <w:szCs w:val="20"/>
        </w:rPr>
        <w:t xml:space="preserve"> de ordinea de zi a </w:t>
      </w:r>
      <w:r w:rsidR="00CA6A4B">
        <w:rPr>
          <w:rFonts w:ascii="DaxlinePro-Light" w:eastAsia="DaxlinePro-Light" w:hAnsi="DaxlinePro-Light" w:cs="DaxlinePro-Light"/>
          <w:sz w:val="20"/>
          <w:szCs w:val="20"/>
        </w:rPr>
        <w:t>s</w:t>
      </w:r>
      <w:r>
        <w:rPr>
          <w:rFonts w:ascii="DaxlinePro-Light" w:eastAsia="DaxlinePro-Light" w:hAnsi="DaxlinePro-Light" w:cs="DaxlinePro-Light"/>
          <w:sz w:val="20"/>
          <w:szCs w:val="20"/>
        </w:rPr>
        <w:t>edin</w:t>
      </w:r>
      <w:r w:rsidR="00CA6A4B">
        <w:rPr>
          <w:rFonts w:ascii="DaxlinePro-Light" w:eastAsia="DaxlinePro-Light" w:hAnsi="DaxlinePro-Light" w:cs="DaxlinePro-Light"/>
          <w:sz w:val="20"/>
          <w:szCs w:val="20"/>
        </w:rPr>
        <w:t>t</w:t>
      </w:r>
      <w:r>
        <w:rPr>
          <w:rFonts w:ascii="DaxlinePro-Light" w:eastAsia="DaxlinePro-Light" w:hAnsi="DaxlinePro-Light" w:cs="DaxlinePro-Light"/>
          <w:sz w:val="20"/>
          <w:szCs w:val="20"/>
        </w:rPr>
        <w:t xml:space="preserve">ei </w:t>
      </w:r>
      <w:r w:rsidRPr="00BB666D">
        <w:rPr>
          <w:rFonts w:ascii="DaxlinePro-Light" w:eastAsia="DaxlinePro-Light" w:hAnsi="DaxlinePro-Light" w:cs="DaxlinePro-Light"/>
          <w:b/>
          <w:bCs/>
          <w:sz w:val="20"/>
          <w:szCs w:val="20"/>
        </w:rPr>
        <w:t>AGEA Societ</w:t>
      </w:r>
      <w:r w:rsidR="00CA6A4B">
        <w:rPr>
          <w:rFonts w:ascii="DaxlinePro-Light" w:eastAsia="DaxlinePro-Light" w:hAnsi="DaxlinePro-Light" w:cs="DaxlinePro-Light"/>
          <w:b/>
          <w:bCs/>
          <w:sz w:val="20"/>
          <w:szCs w:val="20"/>
        </w:rPr>
        <w:t>at</w:t>
      </w:r>
      <w:r w:rsidRPr="00BB666D">
        <w:rPr>
          <w:rFonts w:ascii="DaxlinePro-Light" w:eastAsia="DaxlinePro-Light" w:hAnsi="DaxlinePro-Light" w:cs="DaxlinePro-Light"/>
          <w:b/>
          <w:bCs/>
          <w:sz w:val="20"/>
          <w:szCs w:val="20"/>
        </w:rPr>
        <w:t xml:space="preserve">ii din data de </w:t>
      </w:r>
      <w:r w:rsidR="00CB3FD1">
        <w:rPr>
          <w:rFonts w:ascii="DaxlinePro-Light" w:eastAsia="DaxlinePro-Light" w:hAnsi="DaxlinePro-Light" w:cs="DaxlinePro-Light"/>
          <w:b/>
          <w:bCs/>
          <w:sz w:val="20"/>
          <w:szCs w:val="20"/>
        </w:rPr>
        <w:t>2</w:t>
      </w:r>
      <w:r w:rsidR="00B01DC8">
        <w:rPr>
          <w:rFonts w:ascii="DaxlinePro-Light" w:eastAsia="DaxlinePro-Light" w:hAnsi="DaxlinePro-Light" w:cs="DaxlinePro-Light"/>
          <w:b/>
          <w:bCs/>
          <w:sz w:val="20"/>
          <w:szCs w:val="20"/>
        </w:rPr>
        <w:t>6</w:t>
      </w:r>
      <w:r w:rsidR="00CB3FD1">
        <w:rPr>
          <w:rFonts w:ascii="DaxlinePro-Light" w:eastAsia="DaxlinePro-Light" w:hAnsi="DaxlinePro-Light" w:cs="DaxlinePro-Light"/>
          <w:b/>
          <w:bCs/>
          <w:sz w:val="20"/>
          <w:szCs w:val="20"/>
        </w:rPr>
        <w:t xml:space="preserve"> Aprilie</w:t>
      </w:r>
      <w:r w:rsidRPr="00BB666D">
        <w:rPr>
          <w:rFonts w:ascii="DaxlinePro-Light" w:eastAsia="DaxlinePro-Light" w:hAnsi="DaxlinePro-Light" w:cs="DaxlinePro-Light"/>
          <w:b/>
          <w:bCs/>
          <w:sz w:val="20"/>
          <w:szCs w:val="20"/>
        </w:rPr>
        <w:t xml:space="preserve"> 202</w:t>
      </w:r>
      <w:r w:rsidR="00FD0859" w:rsidRPr="00BB666D">
        <w:rPr>
          <w:rFonts w:ascii="DaxlinePro-Light" w:eastAsia="DaxlinePro-Light" w:hAnsi="DaxlinePro-Light" w:cs="DaxlinePro-Light"/>
          <w:b/>
          <w:bCs/>
          <w:sz w:val="20"/>
          <w:szCs w:val="20"/>
        </w:rPr>
        <w:t>1</w:t>
      </w:r>
      <w:r w:rsidRPr="00BB666D">
        <w:rPr>
          <w:rFonts w:ascii="DaxlinePro-Light" w:eastAsia="DaxlinePro-Light" w:hAnsi="DaxlinePro-Light" w:cs="DaxlinePro-Light"/>
          <w:b/>
          <w:bCs/>
          <w:sz w:val="20"/>
          <w:szCs w:val="20"/>
        </w:rPr>
        <w:t>, ora 1</w:t>
      </w:r>
      <w:r w:rsidR="00BB666D" w:rsidRPr="00BB666D">
        <w:rPr>
          <w:rFonts w:ascii="DaxlinePro-Light" w:eastAsia="DaxlinePro-Light" w:hAnsi="DaxlinePro-Light" w:cs="DaxlinePro-Light"/>
          <w:b/>
          <w:bCs/>
          <w:sz w:val="20"/>
          <w:szCs w:val="20"/>
        </w:rPr>
        <w:t>1</w:t>
      </w:r>
      <w:r w:rsidRPr="00BB666D">
        <w:rPr>
          <w:rFonts w:ascii="DaxlinePro-Light" w:eastAsia="DaxlinePro-Light" w:hAnsi="DaxlinePro-Light" w:cs="DaxlinePro-Light"/>
          <w:b/>
          <w:bCs/>
          <w:sz w:val="20"/>
          <w:szCs w:val="20"/>
        </w:rPr>
        <w:t>:00 (ora Rom</w:t>
      </w:r>
      <w:r w:rsidR="00CA6A4B">
        <w:rPr>
          <w:rFonts w:ascii="DaxlinePro-Light" w:eastAsia="DaxlinePro-Light" w:hAnsi="DaxlinePro-Light" w:cs="DaxlinePro-Light"/>
          <w:b/>
          <w:bCs/>
          <w:sz w:val="20"/>
          <w:szCs w:val="20"/>
        </w:rPr>
        <w:t>a</w:t>
      </w:r>
      <w:r w:rsidRPr="00BB666D">
        <w:rPr>
          <w:rFonts w:ascii="DaxlinePro-Light" w:eastAsia="DaxlinePro-Light" w:hAnsi="DaxlinePro-Light" w:cs="DaxlinePro-Light"/>
          <w:b/>
          <w:bCs/>
          <w:sz w:val="20"/>
          <w:szCs w:val="20"/>
        </w:rPr>
        <w:t>niei) – prima convocare</w:t>
      </w:r>
      <w:r>
        <w:rPr>
          <w:rFonts w:ascii="DaxlinePro-Light" w:eastAsia="DaxlinePro-Light" w:hAnsi="DaxlinePro-Light" w:cs="DaxlinePro-Light"/>
          <w:sz w:val="20"/>
          <w:szCs w:val="20"/>
        </w:rPr>
        <w:t xml:space="preserve"> si, respectiv </w:t>
      </w:r>
      <w:r w:rsidR="00CB3FD1">
        <w:rPr>
          <w:rFonts w:ascii="DaxlinePro-Light" w:eastAsia="DaxlinePro-Light" w:hAnsi="DaxlinePro-Light" w:cs="DaxlinePro-Light"/>
          <w:b/>
          <w:bCs/>
          <w:sz w:val="20"/>
          <w:szCs w:val="20"/>
        </w:rPr>
        <w:t>2</w:t>
      </w:r>
      <w:r w:rsidR="00B01DC8">
        <w:rPr>
          <w:rFonts w:ascii="DaxlinePro-Light" w:eastAsia="DaxlinePro-Light" w:hAnsi="DaxlinePro-Light" w:cs="DaxlinePro-Light"/>
          <w:b/>
          <w:bCs/>
          <w:sz w:val="20"/>
          <w:szCs w:val="20"/>
        </w:rPr>
        <w:t>7</w:t>
      </w:r>
      <w:r w:rsidR="00CB3FD1">
        <w:rPr>
          <w:rFonts w:ascii="DaxlinePro-Light" w:eastAsia="DaxlinePro-Light" w:hAnsi="DaxlinePro-Light" w:cs="DaxlinePro-Light"/>
          <w:b/>
          <w:bCs/>
          <w:sz w:val="20"/>
          <w:szCs w:val="20"/>
        </w:rPr>
        <w:t xml:space="preserve"> Aprilie</w:t>
      </w:r>
      <w:r w:rsidRPr="00BB666D">
        <w:rPr>
          <w:rFonts w:ascii="DaxlinePro-Light" w:eastAsia="DaxlinePro-Light" w:hAnsi="DaxlinePro-Light" w:cs="DaxlinePro-Light"/>
          <w:b/>
          <w:bCs/>
          <w:sz w:val="20"/>
          <w:szCs w:val="20"/>
        </w:rPr>
        <w:t xml:space="preserve"> 2020, ora 1</w:t>
      </w:r>
      <w:r w:rsidR="00BB666D" w:rsidRPr="00BB666D">
        <w:rPr>
          <w:rFonts w:ascii="DaxlinePro-Light" w:eastAsia="DaxlinePro-Light" w:hAnsi="DaxlinePro-Light" w:cs="DaxlinePro-Light"/>
          <w:b/>
          <w:bCs/>
          <w:sz w:val="20"/>
          <w:szCs w:val="20"/>
        </w:rPr>
        <w:t>1</w:t>
      </w:r>
      <w:r w:rsidRPr="00BB666D">
        <w:rPr>
          <w:rFonts w:ascii="DaxlinePro-Light" w:eastAsia="DaxlinePro-Light" w:hAnsi="DaxlinePro-Light" w:cs="DaxlinePro-Light"/>
          <w:b/>
          <w:bCs/>
          <w:sz w:val="20"/>
          <w:szCs w:val="20"/>
        </w:rPr>
        <w:t>:00 (ora Rom</w:t>
      </w:r>
      <w:r w:rsidR="00CA6A4B">
        <w:rPr>
          <w:rFonts w:ascii="DaxlinePro-Light" w:eastAsia="DaxlinePro-Light" w:hAnsi="DaxlinePro-Light" w:cs="DaxlinePro-Light"/>
          <w:b/>
          <w:bCs/>
          <w:sz w:val="20"/>
          <w:szCs w:val="20"/>
        </w:rPr>
        <w:t>a</w:t>
      </w:r>
      <w:r w:rsidRPr="00BB666D">
        <w:rPr>
          <w:rFonts w:ascii="DaxlinePro-Light" w:eastAsia="DaxlinePro-Light" w:hAnsi="DaxlinePro-Light" w:cs="DaxlinePro-Light"/>
          <w:b/>
          <w:bCs/>
          <w:sz w:val="20"/>
          <w:szCs w:val="20"/>
        </w:rPr>
        <w:t>niei)</w:t>
      </w:r>
      <w:r>
        <w:rPr>
          <w:rFonts w:ascii="DaxlinePro-Light" w:eastAsia="DaxlinePro-Light" w:hAnsi="DaxlinePro-Light" w:cs="DaxlinePro-Light"/>
          <w:sz w:val="20"/>
          <w:szCs w:val="20"/>
        </w:rPr>
        <w:t xml:space="preserve"> – a doua convocare, si de documenta</w:t>
      </w:r>
      <w:r w:rsidR="00CA6A4B">
        <w:rPr>
          <w:rFonts w:ascii="DaxlinePro-Light" w:eastAsia="DaxlinePro-Light" w:hAnsi="DaxlinePro-Light" w:cs="DaxlinePro-Light"/>
          <w:sz w:val="20"/>
          <w:szCs w:val="20"/>
        </w:rPr>
        <w:t>t</w:t>
      </w:r>
      <w:r>
        <w:rPr>
          <w:rFonts w:ascii="DaxlinePro-Light" w:eastAsia="DaxlinePro-Light" w:hAnsi="DaxlinePro-Light" w:cs="DaxlinePro-Light"/>
          <w:sz w:val="20"/>
          <w:szCs w:val="20"/>
        </w:rPr>
        <w:t xml:space="preserve">ia </w:t>
      </w:r>
      <w:r w:rsidR="00CA6A4B">
        <w:rPr>
          <w:rFonts w:ascii="DaxlinePro-Light" w:eastAsia="DaxlinePro-Light" w:hAnsi="DaxlinePro-Light" w:cs="DaxlinePro-Light"/>
          <w:sz w:val="20"/>
          <w:szCs w:val="20"/>
        </w:rPr>
        <w:t>s</w:t>
      </w:r>
      <w:r>
        <w:rPr>
          <w:rFonts w:ascii="DaxlinePro-Light" w:eastAsia="DaxlinePro-Light" w:hAnsi="DaxlinePro-Light" w:cs="DaxlinePro-Light"/>
          <w:sz w:val="20"/>
          <w:szCs w:val="20"/>
        </w:rPr>
        <w:t xml:space="preserve">i materialele informative </w:t>
      </w:r>
      <w:r w:rsidR="00BB666D">
        <w:rPr>
          <w:rFonts w:ascii="DaxlinePro-Light" w:eastAsia="DaxlinePro-Light" w:hAnsi="DaxlinePro-Light" w:cs="DaxlinePro-Light"/>
          <w:sz w:val="20"/>
          <w:szCs w:val="20"/>
        </w:rPr>
        <w:t>i</w:t>
      </w:r>
      <w:r>
        <w:rPr>
          <w:rFonts w:ascii="DaxlinePro-Light" w:eastAsia="DaxlinePro-Light" w:hAnsi="DaxlinePro-Light" w:cs="DaxlinePro-Light"/>
          <w:sz w:val="20"/>
          <w:szCs w:val="20"/>
        </w:rPr>
        <w:t>n leg</w:t>
      </w:r>
      <w:r w:rsidR="00CA6A4B">
        <w:rPr>
          <w:rFonts w:ascii="DaxlinePro-Light" w:eastAsia="DaxlinePro-Light" w:hAnsi="DaxlinePro-Light" w:cs="DaxlinePro-Light"/>
          <w:sz w:val="20"/>
          <w:szCs w:val="20"/>
        </w:rPr>
        <w:t>a</w:t>
      </w:r>
      <w:r>
        <w:rPr>
          <w:rFonts w:ascii="DaxlinePro-Light" w:eastAsia="DaxlinePro-Light" w:hAnsi="DaxlinePro-Light" w:cs="DaxlinePro-Light"/>
          <w:sz w:val="20"/>
          <w:szCs w:val="20"/>
        </w:rPr>
        <w:t>tur</w:t>
      </w:r>
      <w:r w:rsidR="00CA6A4B">
        <w:rPr>
          <w:rFonts w:ascii="DaxlinePro-Light" w:eastAsia="DaxlinePro-Light" w:hAnsi="DaxlinePro-Light" w:cs="DaxlinePro-Light"/>
          <w:sz w:val="20"/>
          <w:szCs w:val="20"/>
        </w:rPr>
        <w:t>a</w:t>
      </w:r>
      <w:r>
        <w:rPr>
          <w:rFonts w:ascii="DaxlinePro-Light" w:eastAsia="DaxlinePro-Light" w:hAnsi="DaxlinePro-Light" w:cs="DaxlinePro-Light"/>
          <w:sz w:val="20"/>
          <w:szCs w:val="20"/>
        </w:rPr>
        <w:t xml:space="preserve"> cu ordinea de zi respectiv</w:t>
      </w:r>
      <w:r w:rsidR="00CA6A4B">
        <w:rPr>
          <w:rFonts w:ascii="DaxlinePro-Light" w:eastAsia="DaxlinePro-Light" w:hAnsi="DaxlinePro-Light" w:cs="DaxlinePro-Light"/>
          <w:sz w:val="20"/>
          <w:szCs w:val="20"/>
        </w:rPr>
        <w:t>a</w:t>
      </w:r>
      <w:r>
        <w:rPr>
          <w:rFonts w:ascii="DaxlinePro-Light" w:eastAsia="DaxlinePro-Light" w:hAnsi="DaxlinePro-Light" w:cs="DaxlinePro-Light"/>
          <w:sz w:val="20"/>
          <w:szCs w:val="20"/>
        </w:rPr>
        <w:t xml:space="preserve">, </w:t>
      </w:r>
      <w:r w:rsidR="00BB666D">
        <w:rPr>
          <w:rFonts w:ascii="DaxlinePro-Light" w:eastAsia="DaxlinePro-Light" w:hAnsi="DaxlinePro-Light" w:cs="DaxlinePro-Light"/>
          <w:sz w:val="20"/>
          <w:szCs w:val="20"/>
        </w:rPr>
        <w:t>i</w:t>
      </w:r>
      <w:r>
        <w:rPr>
          <w:rFonts w:ascii="DaxlinePro-Light" w:eastAsia="DaxlinePro-Light" w:hAnsi="DaxlinePro-Light" w:cs="DaxlinePro-Light"/>
          <w:sz w:val="20"/>
          <w:szCs w:val="20"/>
        </w:rPr>
        <w:t xml:space="preserve">n conformitate cu Regulamentul ASF nr. 5/2018, prin acest vot </w:t>
      </w:r>
      <w:r w:rsidR="00BB666D">
        <w:rPr>
          <w:rFonts w:ascii="DaxlinePro-Light" w:eastAsia="DaxlinePro-Light" w:hAnsi="DaxlinePro-Light" w:cs="DaxlinePro-Light"/>
          <w:sz w:val="20"/>
          <w:szCs w:val="20"/>
        </w:rPr>
        <w:t>i</w:t>
      </w:r>
      <w:r>
        <w:rPr>
          <w:rFonts w:ascii="DaxlinePro-Light" w:eastAsia="DaxlinePro-Light" w:hAnsi="DaxlinePro-Light" w:cs="DaxlinePro-Light"/>
          <w:sz w:val="20"/>
          <w:szCs w:val="20"/>
        </w:rPr>
        <w:t>n</w:t>
      </w:r>
      <w:r w:rsidR="00CA6A4B">
        <w:rPr>
          <w:rFonts w:ascii="DaxlinePro-Light" w:eastAsia="DaxlinePro-Light" w:hAnsi="DaxlinePro-Light" w:cs="DaxlinePro-Light"/>
          <w:sz w:val="20"/>
          <w:szCs w:val="20"/>
        </w:rPr>
        <w:t>t</w:t>
      </w:r>
      <w:r>
        <w:rPr>
          <w:rFonts w:ascii="DaxlinePro-Light" w:eastAsia="DaxlinePro-Light" w:hAnsi="DaxlinePro-Light" w:cs="DaxlinePro-Light"/>
          <w:sz w:val="20"/>
          <w:szCs w:val="20"/>
        </w:rPr>
        <w:t>eleg s</w:t>
      </w:r>
      <w:r w:rsidR="00CA6A4B">
        <w:rPr>
          <w:rFonts w:ascii="DaxlinePro-Light" w:eastAsia="DaxlinePro-Light" w:hAnsi="DaxlinePro-Light" w:cs="DaxlinePro-Light"/>
          <w:sz w:val="20"/>
          <w:szCs w:val="20"/>
        </w:rPr>
        <w:t>a</w:t>
      </w:r>
      <w:r>
        <w:rPr>
          <w:rFonts w:ascii="DaxlinePro-Light" w:eastAsia="DaxlinePro-Light" w:hAnsi="DaxlinePro-Light" w:cs="DaxlinePro-Light"/>
          <w:sz w:val="20"/>
          <w:szCs w:val="20"/>
        </w:rPr>
        <w:t xml:space="preserve"> </w:t>
      </w:r>
      <w:r w:rsidR="00BB666D">
        <w:rPr>
          <w:rFonts w:ascii="DaxlinePro-Light" w:eastAsia="DaxlinePro-Light" w:hAnsi="DaxlinePro-Light" w:cs="DaxlinePro-Light"/>
          <w:sz w:val="20"/>
          <w:szCs w:val="20"/>
        </w:rPr>
        <w:t>i</w:t>
      </w:r>
      <w:r>
        <w:rPr>
          <w:rFonts w:ascii="DaxlinePro-Light" w:eastAsia="DaxlinePro-Light" w:hAnsi="DaxlinePro-Light" w:cs="DaxlinePro-Light"/>
          <w:sz w:val="20"/>
          <w:szCs w:val="20"/>
        </w:rPr>
        <w:t>mi exprim votul pentru AGEA Societ</w:t>
      </w:r>
      <w:r w:rsidR="00CA6A4B">
        <w:rPr>
          <w:rFonts w:ascii="DaxlinePro-Light" w:eastAsia="DaxlinePro-Light" w:hAnsi="DaxlinePro-Light" w:cs="DaxlinePro-Light"/>
          <w:sz w:val="20"/>
          <w:szCs w:val="20"/>
        </w:rPr>
        <w:t>at</w:t>
      </w:r>
      <w:r>
        <w:rPr>
          <w:rFonts w:ascii="DaxlinePro-Light" w:eastAsia="DaxlinePro-Light" w:hAnsi="DaxlinePro-Light" w:cs="DaxlinePro-Light"/>
          <w:sz w:val="20"/>
          <w:szCs w:val="20"/>
        </w:rPr>
        <w:t>ii, dup</w:t>
      </w:r>
      <w:r w:rsidR="00CA6A4B">
        <w:rPr>
          <w:rFonts w:ascii="DaxlinePro-Light" w:eastAsia="DaxlinePro-Light" w:hAnsi="DaxlinePro-Light" w:cs="DaxlinePro-Light"/>
          <w:sz w:val="20"/>
          <w:szCs w:val="20"/>
        </w:rPr>
        <w:t>a</w:t>
      </w:r>
      <w:r>
        <w:rPr>
          <w:rFonts w:ascii="DaxlinePro-Light" w:eastAsia="DaxlinePro-Light" w:hAnsi="DaxlinePro-Light" w:cs="DaxlinePro-Light"/>
          <w:sz w:val="20"/>
          <w:szCs w:val="20"/>
        </w:rPr>
        <w:t xml:space="preserve"> cum urmeaz</w:t>
      </w:r>
      <w:r w:rsidR="00CA6A4B">
        <w:rPr>
          <w:rFonts w:ascii="DaxlinePro-Light" w:eastAsia="DaxlinePro-Light" w:hAnsi="DaxlinePro-Light" w:cs="DaxlinePro-Light"/>
          <w:sz w:val="20"/>
          <w:szCs w:val="20"/>
        </w:rPr>
        <w:t>a</w:t>
      </w:r>
      <w:r>
        <w:rPr>
          <w:rFonts w:ascii="DaxlinePro-Light" w:eastAsia="DaxlinePro-Light" w:hAnsi="DaxlinePro-Light" w:cs="DaxlinePro-Light"/>
          <w:sz w:val="20"/>
          <w:szCs w:val="20"/>
        </w:rPr>
        <w:t>:</w:t>
      </w:r>
    </w:p>
    <w:p w14:paraId="5DCDE73A" w14:textId="77777777" w:rsidR="00BE2D0F" w:rsidRDefault="00BE2D0F">
      <w:pPr>
        <w:spacing w:line="240" w:lineRule="auto"/>
        <w:jc w:val="both"/>
        <w:rPr>
          <w:rFonts w:ascii="DaxlinePro-Light" w:eastAsia="DaxlinePro-Light" w:hAnsi="DaxlinePro-Light" w:cs="DaxlinePro-Light"/>
          <w:sz w:val="20"/>
          <w:szCs w:val="20"/>
        </w:rPr>
      </w:pPr>
    </w:p>
    <w:p w14:paraId="3713AC6D" w14:textId="77777777" w:rsidR="00B01DC8" w:rsidRPr="00B01DC8" w:rsidRDefault="00B01DC8" w:rsidP="00B01DC8">
      <w:pPr>
        <w:pStyle w:val="ListParagraph"/>
        <w:numPr>
          <w:ilvl w:val="0"/>
          <w:numId w:val="5"/>
        </w:numPr>
        <w:autoSpaceDE w:val="0"/>
        <w:autoSpaceDN w:val="0"/>
        <w:adjustRightInd w:val="0"/>
        <w:spacing w:before="120" w:after="120"/>
        <w:ind w:left="360"/>
        <w:contextualSpacing w:val="0"/>
        <w:jc w:val="both"/>
        <w:rPr>
          <w:rFonts w:asciiTheme="majorHAnsi" w:hAnsiTheme="majorHAnsi" w:cstheme="majorHAnsi"/>
          <w:color w:val="000000"/>
          <w:sz w:val="20"/>
          <w:szCs w:val="20"/>
        </w:rPr>
      </w:pPr>
      <w:r w:rsidRPr="00B01DC8">
        <w:rPr>
          <w:rFonts w:asciiTheme="majorHAnsi" w:hAnsiTheme="majorHAnsi" w:cstheme="majorHAnsi"/>
          <w:color w:val="000000"/>
          <w:sz w:val="20"/>
          <w:szCs w:val="20"/>
        </w:rPr>
        <w:t>Sub rezerva finalizarii operatiunii de majorare de capital social al Societatii p</w:t>
      </w:r>
      <w:r w:rsidRPr="00B01DC8">
        <w:rPr>
          <w:rFonts w:asciiTheme="majorHAnsi" w:hAnsiTheme="majorHAnsi" w:cstheme="majorHAnsi"/>
          <w:sz w:val="20"/>
          <w:szCs w:val="20"/>
        </w:rPr>
        <w:t xml:space="preserve">rin aport in numerar, cu suma de </w:t>
      </w:r>
      <w:r w:rsidRPr="00B01DC8">
        <w:rPr>
          <w:rFonts w:asciiTheme="majorHAnsi" w:hAnsiTheme="majorHAnsi" w:cstheme="majorHAnsi"/>
          <w:b/>
          <w:bCs/>
          <w:sz w:val="20"/>
          <w:szCs w:val="20"/>
          <w:u w:val="single"/>
        </w:rPr>
        <w:t>220.000</w:t>
      </w:r>
      <w:r w:rsidRPr="00B01DC8">
        <w:rPr>
          <w:rFonts w:asciiTheme="majorHAnsi" w:hAnsiTheme="majorHAnsi" w:cstheme="majorHAnsi"/>
          <w:sz w:val="20"/>
          <w:szCs w:val="20"/>
        </w:rPr>
        <w:t xml:space="preserve"> (</w:t>
      </w:r>
      <w:r w:rsidRPr="00B01DC8">
        <w:rPr>
          <w:rFonts w:asciiTheme="majorHAnsi" w:hAnsiTheme="majorHAnsi" w:cstheme="majorHAnsi"/>
          <w:b/>
          <w:bCs/>
          <w:color w:val="000000"/>
          <w:sz w:val="20"/>
          <w:szCs w:val="20"/>
        </w:rPr>
        <w:t>douasute douazeci de mii)</w:t>
      </w:r>
      <w:r w:rsidRPr="00B01DC8">
        <w:rPr>
          <w:rFonts w:asciiTheme="majorHAnsi" w:hAnsiTheme="majorHAnsi" w:cstheme="majorHAnsi"/>
          <w:sz w:val="20"/>
          <w:szCs w:val="20"/>
        </w:rPr>
        <w:t xml:space="preserve"> </w:t>
      </w:r>
      <w:r w:rsidRPr="00B01DC8">
        <w:rPr>
          <w:rFonts w:asciiTheme="majorHAnsi" w:hAnsiTheme="majorHAnsi" w:cstheme="majorHAnsi"/>
          <w:b/>
          <w:bCs/>
          <w:sz w:val="20"/>
          <w:szCs w:val="20"/>
        </w:rPr>
        <w:t>lei</w:t>
      </w:r>
      <w:r w:rsidRPr="00B01DC8">
        <w:rPr>
          <w:rFonts w:asciiTheme="majorHAnsi" w:hAnsiTheme="majorHAnsi" w:cstheme="majorHAnsi"/>
          <w:sz w:val="20"/>
          <w:szCs w:val="20"/>
        </w:rPr>
        <w:t xml:space="preserve"> si emisiunea unui numar de </w:t>
      </w:r>
      <w:r w:rsidRPr="00B01DC8">
        <w:rPr>
          <w:rFonts w:asciiTheme="majorHAnsi" w:hAnsiTheme="majorHAnsi" w:cstheme="majorHAnsi"/>
          <w:b/>
          <w:bCs/>
          <w:sz w:val="20"/>
          <w:szCs w:val="20"/>
          <w:u w:val="single"/>
        </w:rPr>
        <w:t>550.000</w:t>
      </w:r>
      <w:r w:rsidRPr="00B01DC8">
        <w:rPr>
          <w:rFonts w:asciiTheme="majorHAnsi" w:hAnsiTheme="majorHAnsi" w:cstheme="majorHAnsi"/>
          <w:sz w:val="20"/>
          <w:szCs w:val="20"/>
        </w:rPr>
        <w:t xml:space="preserve"> (cincisute cincizeci de mii) de actiuni noi cu o valoare nominala de 0,4 lei/actiune, de la </w:t>
      </w:r>
      <w:r w:rsidRPr="00B01DC8">
        <w:rPr>
          <w:rFonts w:asciiTheme="majorHAnsi" w:hAnsiTheme="majorHAnsi" w:cstheme="majorHAnsi"/>
          <w:b/>
          <w:bCs/>
          <w:sz w:val="20"/>
          <w:szCs w:val="20"/>
          <w:u w:val="single"/>
        </w:rPr>
        <w:t>3.209.576</w:t>
      </w:r>
      <w:r w:rsidRPr="00B01DC8">
        <w:rPr>
          <w:rFonts w:asciiTheme="majorHAnsi" w:hAnsiTheme="majorHAnsi" w:cstheme="majorHAnsi"/>
          <w:sz w:val="20"/>
          <w:szCs w:val="20"/>
        </w:rPr>
        <w:t xml:space="preserve"> (trei milioane dousasute noua mii cincisute saptezeci si sase) </w:t>
      </w:r>
      <w:r w:rsidRPr="00B01DC8">
        <w:rPr>
          <w:rFonts w:asciiTheme="majorHAnsi" w:hAnsiTheme="majorHAnsi" w:cstheme="majorHAnsi"/>
          <w:b/>
          <w:bCs/>
          <w:sz w:val="20"/>
          <w:szCs w:val="20"/>
        </w:rPr>
        <w:t>lei</w:t>
      </w:r>
      <w:r w:rsidRPr="00B01DC8">
        <w:rPr>
          <w:rFonts w:asciiTheme="majorHAnsi" w:hAnsiTheme="majorHAnsi" w:cstheme="majorHAnsi"/>
          <w:sz w:val="20"/>
          <w:szCs w:val="20"/>
        </w:rPr>
        <w:t xml:space="preserve">, in numerar, respectiv </w:t>
      </w:r>
      <w:r w:rsidRPr="00B01DC8">
        <w:rPr>
          <w:rFonts w:asciiTheme="majorHAnsi" w:hAnsiTheme="majorHAnsi" w:cstheme="majorHAnsi"/>
          <w:b/>
          <w:bCs/>
          <w:sz w:val="20"/>
          <w:szCs w:val="20"/>
          <w:u w:val="single"/>
        </w:rPr>
        <w:t>8.023.940</w:t>
      </w:r>
      <w:r w:rsidRPr="00B01DC8">
        <w:rPr>
          <w:rFonts w:asciiTheme="majorHAnsi" w:hAnsiTheme="majorHAnsi" w:cstheme="majorHAnsi"/>
          <w:sz w:val="20"/>
          <w:szCs w:val="20"/>
        </w:rPr>
        <w:t xml:space="preserve"> </w:t>
      </w:r>
      <w:r w:rsidRPr="00B01DC8">
        <w:rPr>
          <w:rFonts w:asciiTheme="majorHAnsi" w:hAnsiTheme="majorHAnsi" w:cstheme="majorHAnsi"/>
          <w:b/>
          <w:bCs/>
          <w:sz w:val="20"/>
          <w:szCs w:val="20"/>
        </w:rPr>
        <w:t xml:space="preserve">(opt milioane douzeci si trei mii nouasute patruzeci) </w:t>
      </w:r>
      <w:r w:rsidRPr="00B01DC8">
        <w:rPr>
          <w:rFonts w:asciiTheme="majorHAnsi" w:hAnsiTheme="majorHAnsi" w:cstheme="majorHAnsi"/>
          <w:sz w:val="20"/>
          <w:szCs w:val="20"/>
        </w:rPr>
        <w:t xml:space="preserve">de actiuni cu o valoare nominala de 0,4 lei/actiune, la </w:t>
      </w:r>
      <w:r w:rsidRPr="00B01DC8">
        <w:rPr>
          <w:rFonts w:asciiTheme="majorHAnsi" w:hAnsiTheme="majorHAnsi" w:cstheme="majorHAnsi"/>
          <w:b/>
          <w:bCs/>
          <w:sz w:val="20"/>
          <w:szCs w:val="20"/>
          <w:u w:val="single"/>
        </w:rPr>
        <w:t>3.429.576</w:t>
      </w:r>
      <w:r w:rsidRPr="00B01DC8">
        <w:rPr>
          <w:rFonts w:asciiTheme="majorHAnsi" w:hAnsiTheme="majorHAnsi" w:cstheme="majorHAnsi"/>
          <w:b/>
          <w:bCs/>
          <w:color w:val="000000"/>
          <w:sz w:val="20"/>
          <w:szCs w:val="20"/>
        </w:rPr>
        <w:t xml:space="preserve"> (trei milioane patrusute douazeci si noua mii cincisute saptezeci si sase)</w:t>
      </w:r>
      <w:r w:rsidRPr="00B01DC8">
        <w:rPr>
          <w:rFonts w:asciiTheme="majorHAnsi" w:hAnsiTheme="majorHAnsi" w:cstheme="majorHAnsi"/>
          <w:sz w:val="20"/>
          <w:szCs w:val="20"/>
        </w:rPr>
        <w:t xml:space="preserve"> </w:t>
      </w:r>
      <w:r w:rsidRPr="00B01DC8">
        <w:rPr>
          <w:rFonts w:asciiTheme="majorHAnsi" w:hAnsiTheme="majorHAnsi" w:cstheme="majorHAnsi"/>
          <w:b/>
          <w:bCs/>
          <w:sz w:val="20"/>
          <w:szCs w:val="20"/>
        </w:rPr>
        <w:t>lei,</w:t>
      </w:r>
      <w:r w:rsidRPr="00B01DC8">
        <w:rPr>
          <w:rFonts w:asciiTheme="majorHAnsi" w:hAnsiTheme="majorHAnsi" w:cstheme="majorHAnsi"/>
          <w:sz w:val="20"/>
          <w:szCs w:val="20"/>
        </w:rPr>
        <w:t xml:space="preserve"> in numerar, respectiv </w:t>
      </w:r>
      <w:r w:rsidRPr="00B01DC8">
        <w:rPr>
          <w:rFonts w:asciiTheme="majorHAnsi" w:hAnsiTheme="majorHAnsi" w:cstheme="majorHAnsi"/>
          <w:b/>
          <w:bCs/>
          <w:sz w:val="20"/>
          <w:szCs w:val="20"/>
          <w:u w:val="single"/>
        </w:rPr>
        <w:t>8.573.940</w:t>
      </w:r>
      <w:r w:rsidRPr="00B01DC8">
        <w:rPr>
          <w:rFonts w:asciiTheme="majorHAnsi" w:hAnsiTheme="majorHAnsi" w:cstheme="majorHAnsi"/>
          <w:sz w:val="20"/>
          <w:szCs w:val="20"/>
        </w:rPr>
        <w:t xml:space="preserve"> </w:t>
      </w:r>
      <w:r w:rsidRPr="00B01DC8">
        <w:rPr>
          <w:rFonts w:asciiTheme="majorHAnsi" w:hAnsiTheme="majorHAnsi" w:cstheme="majorHAnsi"/>
          <w:b/>
          <w:bCs/>
          <w:sz w:val="20"/>
          <w:szCs w:val="20"/>
        </w:rPr>
        <w:t>(opt milioane cincisute saptezeci si trei mii nouasute patruzeci)</w:t>
      </w:r>
      <w:r w:rsidRPr="00B01DC8">
        <w:rPr>
          <w:rFonts w:asciiTheme="majorHAnsi" w:hAnsiTheme="majorHAnsi" w:cstheme="majorHAnsi"/>
          <w:color w:val="000000"/>
          <w:sz w:val="20"/>
          <w:szCs w:val="20"/>
        </w:rPr>
        <w:t xml:space="preserve">, prin plasament privat, in conformitate cu punctul 2 al </w:t>
      </w:r>
      <w:r w:rsidRPr="00B01DC8">
        <w:rPr>
          <w:rFonts w:asciiTheme="majorHAnsi" w:hAnsiTheme="majorHAnsi" w:cstheme="majorHAnsi"/>
          <w:b/>
          <w:bCs/>
          <w:color w:val="000000"/>
          <w:sz w:val="20"/>
          <w:szCs w:val="20"/>
        </w:rPr>
        <w:t>Hotararii Adunarii Generale Extraordinare a Actionarilor Norofert SA din data de 24.11.2020</w:t>
      </w:r>
      <w:r w:rsidRPr="00B01DC8">
        <w:rPr>
          <w:rFonts w:asciiTheme="majorHAnsi" w:hAnsiTheme="majorHAnsi" w:cstheme="majorHAnsi"/>
          <w:color w:val="000000"/>
          <w:sz w:val="20"/>
          <w:szCs w:val="20"/>
        </w:rPr>
        <w:t xml:space="preserve">, </w:t>
      </w:r>
      <w:r w:rsidRPr="00B01DC8">
        <w:rPr>
          <w:rFonts w:asciiTheme="majorHAnsi" w:hAnsiTheme="majorHAnsi" w:cstheme="majorHAnsi"/>
          <w:b/>
          <w:bCs/>
          <w:color w:val="000000"/>
          <w:sz w:val="20"/>
          <w:szCs w:val="20"/>
          <w:u w:val="single"/>
        </w:rPr>
        <w:t xml:space="preserve">Aprobarea majorarii capitalului social al Societatii cu suma maxima de 3.429.576 (trei milioane patrusute douazeci si noua mii cincisute saptezeci si sase) lei, </w:t>
      </w:r>
      <w:r w:rsidRPr="00B01DC8">
        <w:rPr>
          <w:rFonts w:asciiTheme="majorHAnsi" w:hAnsiTheme="majorHAnsi" w:cstheme="majorHAnsi"/>
          <w:color w:val="000000"/>
          <w:sz w:val="20"/>
          <w:szCs w:val="20"/>
        </w:rPr>
        <w:t xml:space="preserve">prin emisiunea unui numar de </w:t>
      </w:r>
      <w:r w:rsidRPr="00B01DC8">
        <w:rPr>
          <w:rFonts w:asciiTheme="majorHAnsi" w:hAnsiTheme="majorHAnsi" w:cstheme="majorHAnsi"/>
          <w:b/>
          <w:bCs/>
          <w:color w:val="000000"/>
          <w:sz w:val="20"/>
          <w:szCs w:val="20"/>
          <w:u w:val="single"/>
        </w:rPr>
        <w:t>8.573.940</w:t>
      </w:r>
      <w:r w:rsidRPr="00B01DC8">
        <w:rPr>
          <w:rFonts w:asciiTheme="majorHAnsi" w:hAnsiTheme="majorHAnsi" w:cstheme="majorHAnsi"/>
          <w:color w:val="000000"/>
          <w:sz w:val="20"/>
          <w:szCs w:val="20"/>
        </w:rPr>
        <w:t xml:space="preserve"> </w:t>
      </w:r>
      <w:r w:rsidRPr="00B01DC8">
        <w:rPr>
          <w:rFonts w:asciiTheme="majorHAnsi" w:hAnsiTheme="majorHAnsi" w:cstheme="majorHAnsi"/>
          <w:b/>
          <w:bCs/>
          <w:color w:val="000000"/>
          <w:sz w:val="20"/>
          <w:szCs w:val="20"/>
        </w:rPr>
        <w:t xml:space="preserve">(opt milioane cincisute saptezeci si trei mii nouasute patruzeci) </w:t>
      </w:r>
      <w:r w:rsidRPr="00B01DC8">
        <w:rPr>
          <w:rFonts w:asciiTheme="majorHAnsi" w:hAnsiTheme="majorHAnsi" w:cstheme="majorHAnsi"/>
          <w:color w:val="000000"/>
          <w:sz w:val="20"/>
          <w:szCs w:val="20"/>
        </w:rPr>
        <w:t xml:space="preserve">actiuni noi gratuite, fiecare cu o valoare nominala de 0,4 lei/actiune, in beneficiul tuturor actionarilor inregistrati in Registrul Actionarilor tinut de Depozitarul Central S.A. la data de inregistrare stabilita de </w:t>
      </w:r>
      <w:r w:rsidRPr="00B01DC8">
        <w:rPr>
          <w:rFonts w:asciiTheme="majorHAnsi" w:hAnsiTheme="majorHAnsi" w:cstheme="majorHAnsi"/>
          <w:b/>
          <w:bCs/>
          <w:color w:val="000000"/>
          <w:sz w:val="20"/>
          <w:szCs w:val="20"/>
        </w:rPr>
        <w:t>AGEA</w:t>
      </w:r>
      <w:r w:rsidRPr="00B01DC8">
        <w:rPr>
          <w:rFonts w:asciiTheme="majorHAnsi" w:hAnsiTheme="majorHAnsi" w:cstheme="majorHAnsi"/>
          <w:color w:val="000000"/>
          <w:sz w:val="20"/>
          <w:szCs w:val="20"/>
        </w:rPr>
        <w:t xml:space="preserve">. Repartizarea actiunilor nou emise se va face dupa formula: o actiune nou emisa pentru fiecare actiune detinuta. Majorarea capitalului social se va realiza prin utilizarea următoarelor surse: </w:t>
      </w:r>
    </w:p>
    <w:p w14:paraId="08CAB482" w14:textId="493390B7" w:rsidR="00B01DC8" w:rsidRPr="00B01DC8" w:rsidRDefault="00B01DC8" w:rsidP="00B01DC8">
      <w:pPr>
        <w:pStyle w:val="ListParagraph"/>
        <w:numPr>
          <w:ilvl w:val="0"/>
          <w:numId w:val="7"/>
        </w:numPr>
        <w:autoSpaceDE w:val="0"/>
        <w:autoSpaceDN w:val="0"/>
        <w:adjustRightInd w:val="0"/>
        <w:spacing w:before="120" w:after="120"/>
        <w:ind w:left="426" w:firstLine="0"/>
        <w:contextualSpacing w:val="0"/>
        <w:jc w:val="both"/>
        <w:rPr>
          <w:rFonts w:asciiTheme="majorHAnsi" w:hAnsiTheme="majorHAnsi" w:cstheme="majorHAnsi"/>
          <w:color w:val="000000"/>
          <w:sz w:val="20"/>
          <w:szCs w:val="20"/>
        </w:rPr>
      </w:pPr>
      <w:r w:rsidRPr="00B01DC8">
        <w:rPr>
          <w:rFonts w:asciiTheme="majorHAnsi" w:hAnsiTheme="majorHAnsi" w:cstheme="majorHAnsi"/>
          <w:color w:val="000000"/>
          <w:sz w:val="20"/>
          <w:szCs w:val="20"/>
        </w:rPr>
        <w:t xml:space="preserve">capitalizarea sumei de </w:t>
      </w:r>
      <w:r w:rsidRPr="00B01DC8">
        <w:rPr>
          <w:rFonts w:asciiTheme="majorHAnsi" w:hAnsiTheme="majorHAnsi" w:cstheme="majorHAnsi"/>
          <w:b/>
          <w:bCs/>
          <w:color w:val="000000"/>
          <w:sz w:val="20"/>
          <w:szCs w:val="20"/>
          <w:u w:val="single"/>
          <w:lang w:val="en-US"/>
        </w:rPr>
        <w:t>3.429.576</w:t>
      </w:r>
      <w:r w:rsidRPr="00B01DC8">
        <w:rPr>
          <w:rFonts w:asciiTheme="majorHAnsi" w:hAnsiTheme="majorHAnsi" w:cstheme="majorHAnsi"/>
          <w:b/>
          <w:bCs/>
          <w:color w:val="000000"/>
          <w:sz w:val="20"/>
          <w:szCs w:val="20"/>
          <w:lang w:val="en-US"/>
        </w:rPr>
        <w:t xml:space="preserve"> </w:t>
      </w:r>
      <w:r w:rsidRPr="00B01DC8">
        <w:rPr>
          <w:rFonts w:asciiTheme="majorHAnsi" w:hAnsiTheme="majorHAnsi" w:cstheme="majorHAnsi"/>
          <w:color w:val="000000"/>
          <w:sz w:val="20"/>
          <w:szCs w:val="20"/>
        </w:rPr>
        <w:t>lei din profitul de repartizat aferent anului 2020.</w:t>
      </w:r>
    </w:p>
    <w:p w14:paraId="5A438C0E" w14:textId="790E8117" w:rsidR="00B01DC8" w:rsidRPr="00B01DC8" w:rsidRDefault="00B01DC8" w:rsidP="00B01DC8">
      <w:pPr>
        <w:autoSpaceDE w:val="0"/>
        <w:autoSpaceDN w:val="0"/>
        <w:adjustRightInd w:val="0"/>
        <w:spacing w:before="120" w:after="120"/>
        <w:jc w:val="both"/>
        <w:rPr>
          <w:rFonts w:asciiTheme="majorHAnsi" w:hAnsiTheme="majorHAnsi" w:cstheme="majorHAnsi"/>
          <w:color w:val="000000"/>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B01DC8" w:rsidRPr="00B01DC8" w14:paraId="57C00EF0"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02C83C4" w14:textId="77777777" w:rsidR="00B01DC8" w:rsidRPr="00B01DC8" w:rsidRDefault="00B01DC8" w:rsidP="008656BF">
            <w:pPr>
              <w:pBdr>
                <w:top w:val="nil"/>
                <w:left w:val="nil"/>
                <w:bottom w:val="nil"/>
                <w:right w:val="nil"/>
                <w:between w:val="nil"/>
              </w:pBdr>
              <w:jc w:val="both"/>
              <w:rPr>
                <w:rFonts w:asciiTheme="majorHAnsi" w:eastAsia="DaxlinePro-Light" w:hAnsiTheme="majorHAnsi" w:cstheme="majorHAnsi"/>
                <w:sz w:val="20"/>
                <w:szCs w:val="20"/>
              </w:rPr>
            </w:pPr>
            <w:r w:rsidRPr="00B01DC8">
              <w:rPr>
                <w:rFonts w:asciiTheme="majorHAnsi" w:eastAsia="DaxlinePro-Light" w:hAnsiTheme="majorHAnsi" w:cstheme="majorHAns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26C7DD75" w14:textId="77777777" w:rsidR="00B01DC8" w:rsidRPr="00B01DC8" w:rsidRDefault="00B01DC8" w:rsidP="008656BF">
            <w:pPr>
              <w:pBdr>
                <w:top w:val="nil"/>
                <w:left w:val="nil"/>
                <w:bottom w:val="nil"/>
                <w:right w:val="nil"/>
                <w:between w:val="nil"/>
              </w:pBdr>
              <w:jc w:val="both"/>
              <w:rPr>
                <w:rFonts w:asciiTheme="majorHAnsi" w:eastAsia="DaxlinePro-Light" w:hAnsiTheme="majorHAnsi" w:cstheme="majorHAnsi"/>
                <w:sz w:val="20"/>
                <w:szCs w:val="20"/>
              </w:rPr>
            </w:pPr>
            <w:r w:rsidRPr="00B01DC8">
              <w:rPr>
                <w:rFonts w:asciiTheme="majorHAnsi" w:eastAsia="DaxlinePro-Light" w:hAnsiTheme="majorHAnsi" w:cstheme="majorHAnsi"/>
                <w:sz w:val="20"/>
                <w:szCs w:val="20"/>
              </w:rPr>
              <w:t>IMPOTRIVA</w:t>
            </w:r>
          </w:p>
        </w:tc>
        <w:tc>
          <w:tcPr>
            <w:tcW w:w="1359" w:type="dxa"/>
            <w:tcBorders>
              <w:top w:val="single" w:sz="4" w:space="0" w:color="000000"/>
              <w:left w:val="nil"/>
              <w:bottom w:val="single" w:sz="4" w:space="0" w:color="000000"/>
              <w:right w:val="single" w:sz="4" w:space="0" w:color="000000"/>
            </w:tcBorders>
            <w:vAlign w:val="bottom"/>
          </w:tcPr>
          <w:p w14:paraId="5C879084" w14:textId="77777777" w:rsidR="00B01DC8" w:rsidRPr="00B01DC8" w:rsidRDefault="00B01DC8" w:rsidP="008656BF">
            <w:pPr>
              <w:pBdr>
                <w:top w:val="nil"/>
                <w:left w:val="nil"/>
                <w:bottom w:val="nil"/>
                <w:right w:val="nil"/>
                <w:between w:val="nil"/>
              </w:pBdr>
              <w:jc w:val="both"/>
              <w:rPr>
                <w:rFonts w:asciiTheme="majorHAnsi" w:eastAsia="DaxlinePro-Light" w:hAnsiTheme="majorHAnsi" w:cstheme="majorHAnsi"/>
                <w:sz w:val="20"/>
                <w:szCs w:val="20"/>
              </w:rPr>
            </w:pPr>
            <w:r w:rsidRPr="00B01DC8">
              <w:rPr>
                <w:rFonts w:asciiTheme="majorHAnsi" w:eastAsia="DaxlinePro-Light" w:hAnsiTheme="majorHAnsi" w:cstheme="majorHAnsi"/>
                <w:sz w:val="20"/>
                <w:szCs w:val="20"/>
              </w:rPr>
              <w:t> ABTINERE</w:t>
            </w:r>
          </w:p>
        </w:tc>
      </w:tr>
      <w:tr w:rsidR="00B01DC8" w:rsidRPr="00B01DC8" w14:paraId="379E64B6"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E09F81B" w14:textId="77777777" w:rsidR="00B01DC8" w:rsidRPr="00B01DC8" w:rsidRDefault="00B01DC8" w:rsidP="008656BF">
            <w:pPr>
              <w:pBdr>
                <w:top w:val="nil"/>
                <w:left w:val="nil"/>
                <w:bottom w:val="nil"/>
                <w:right w:val="nil"/>
                <w:between w:val="nil"/>
              </w:pBdr>
              <w:jc w:val="both"/>
              <w:rPr>
                <w:rFonts w:asciiTheme="majorHAnsi" w:eastAsia="DaxlinePro-Light" w:hAnsiTheme="majorHAnsi" w:cstheme="majorHAnsi"/>
                <w:sz w:val="20"/>
                <w:szCs w:val="20"/>
              </w:rPr>
            </w:pPr>
            <w:r w:rsidRPr="00B01DC8">
              <w:rPr>
                <w:rFonts w:asciiTheme="majorHAnsi" w:eastAsia="DaxlinePro-Light" w:hAnsiTheme="majorHAnsi" w:cstheme="majorHAnsi"/>
                <w:sz w:val="20"/>
                <w:szCs w:val="20"/>
              </w:rPr>
              <w:t> </w:t>
            </w:r>
          </w:p>
        </w:tc>
        <w:tc>
          <w:tcPr>
            <w:tcW w:w="1439" w:type="dxa"/>
            <w:tcBorders>
              <w:top w:val="nil"/>
              <w:left w:val="nil"/>
              <w:bottom w:val="single" w:sz="4" w:space="0" w:color="000000"/>
              <w:right w:val="single" w:sz="4" w:space="0" w:color="000000"/>
            </w:tcBorders>
            <w:vAlign w:val="bottom"/>
          </w:tcPr>
          <w:p w14:paraId="5F802BBA" w14:textId="77777777" w:rsidR="00B01DC8" w:rsidRPr="00B01DC8" w:rsidRDefault="00B01DC8" w:rsidP="008656BF">
            <w:pPr>
              <w:pBdr>
                <w:top w:val="nil"/>
                <w:left w:val="nil"/>
                <w:bottom w:val="nil"/>
                <w:right w:val="nil"/>
                <w:between w:val="nil"/>
              </w:pBdr>
              <w:jc w:val="both"/>
              <w:rPr>
                <w:rFonts w:asciiTheme="majorHAnsi" w:eastAsia="DaxlinePro-Light" w:hAnsiTheme="majorHAnsi" w:cstheme="majorHAnsi"/>
                <w:sz w:val="20"/>
                <w:szCs w:val="20"/>
              </w:rPr>
            </w:pPr>
            <w:r w:rsidRPr="00B01DC8">
              <w:rPr>
                <w:rFonts w:asciiTheme="majorHAnsi" w:eastAsia="DaxlinePro-Light" w:hAnsiTheme="majorHAnsi" w:cstheme="majorHAnsi"/>
                <w:sz w:val="20"/>
                <w:szCs w:val="20"/>
              </w:rPr>
              <w:t> </w:t>
            </w:r>
          </w:p>
        </w:tc>
        <w:tc>
          <w:tcPr>
            <w:tcW w:w="1359" w:type="dxa"/>
            <w:tcBorders>
              <w:top w:val="nil"/>
              <w:left w:val="nil"/>
              <w:bottom w:val="single" w:sz="4" w:space="0" w:color="000000"/>
              <w:right w:val="single" w:sz="4" w:space="0" w:color="000000"/>
            </w:tcBorders>
            <w:vAlign w:val="bottom"/>
          </w:tcPr>
          <w:p w14:paraId="531A6B97" w14:textId="77777777" w:rsidR="00B01DC8" w:rsidRPr="00B01DC8" w:rsidRDefault="00B01DC8" w:rsidP="008656BF">
            <w:pPr>
              <w:pBdr>
                <w:top w:val="nil"/>
                <w:left w:val="nil"/>
                <w:bottom w:val="nil"/>
                <w:right w:val="nil"/>
                <w:between w:val="nil"/>
              </w:pBdr>
              <w:jc w:val="both"/>
              <w:rPr>
                <w:rFonts w:asciiTheme="majorHAnsi" w:eastAsia="DaxlinePro-Light" w:hAnsiTheme="majorHAnsi" w:cstheme="majorHAnsi"/>
                <w:sz w:val="20"/>
                <w:szCs w:val="20"/>
              </w:rPr>
            </w:pPr>
            <w:r w:rsidRPr="00B01DC8">
              <w:rPr>
                <w:rFonts w:asciiTheme="majorHAnsi" w:eastAsia="DaxlinePro-Light" w:hAnsiTheme="majorHAnsi" w:cstheme="majorHAnsi"/>
                <w:sz w:val="20"/>
                <w:szCs w:val="20"/>
              </w:rPr>
              <w:t> </w:t>
            </w:r>
          </w:p>
        </w:tc>
      </w:tr>
    </w:tbl>
    <w:p w14:paraId="3C7B45AB" w14:textId="77777777" w:rsidR="00B01DC8" w:rsidRPr="00B01DC8" w:rsidRDefault="00B01DC8" w:rsidP="00B01DC8">
      <w:pPr>
        <w:autoSpaceDE w:val="0"/>
        <w:autoSpaceDN w:val="0"/>
        <w:adjustRightInd w:val="0"/>
        <w:spacing w:before="120" w:after="120"/>
        <w:jc w:val="both"/>
        <w:rPr>
          <w:rFonts w:asciiTheme="majorHAnsi" w:hAnsiTheme="majorHAnsi" w:cstheme="majorHAnsi"/>
          <w:color w:val="000000"/>
          <w:sz w:val="20"/>
          <w:szCs w:val="20"/>
        </w:rPr>
      </w:pPr>
    </w:p>
    <w:p w14:paraId="637B89B6" w14:textId="77777777" w:rsidR="00B01DC8" w:rsidRPr="00B01DC8" w:rsidRDefault="00B01DC8" w:rsidP="00B01DC8">
      <w:pPr>
        <w:pStyle w:val="ListParagraph"/>
        <w:numPr>
          <w:ilvl w:val="0"/>
          <w:numId w:val="5"/>
        </w:numPr>
        <w:autoSpaceDE w:val="0"/>
        <w:autoSpaceDN w:val="0"/>
        <w:adjustRightInd w:val="0"/>
        <w:spacing w:before="120" w:after="120"/>
        <w:ind w:left="360"/>
        <w:contextualSpacing w:val="0"/>
        <w:jc w:val="both"/>
        <w:rPr>
          <w:rFonts w:asciiTheme="majorHAnsi" w:hAnsiTheme="majorHAnsi" w:cstheme="majorHAnsi"/>
          <w:color w:val="000000"/>
          <w:sz w:val="20"/>
          <w:szCs w:val="20"/>
        </w:rPr>
      </w:pPr>
      <w:r w:rsidRPr="00B01DC8">
        <w:rPr>
          <w:rFonts w:asciiTheme="majorHAnsi" w:hAnsiTheme="majorHAnsi" w:cstheme="majorHAnsi"/>
          <w:color w:val="000000"/>
          <w:sz w:val="20"/>
          <w:szCs w:val="20"/>
        </w:rPr>
        <w:t>Aprobarea imputernicirii speciale a Consiliului de Administratie sa adopte orice decizie si sa efectueze orice acte sau fapte care ar fi necesare, utile si/sau recomandabile pentru implementarea Majorarii de Capital Social, mentionata la punctul 1, inclusiv cu privire la urmatoarele aspecte:</w:t>
      </w:r>
    </w:p>
    <w:p w14:paraId="155EE496" w14:textId="77777777" w:rsidR="00B01DC8" w:rsidRPr="00B01DC8" w:rsidRDefault="00B01DC8" w:rsidP="00B01DC8">
      <w:pPr>
        <w:pStyle w:val="ListParagraph"/>
        <w:numPr>
          <w:ilvl w:val="1"/>
          <w:numId w:val="5"/>
        </w:numPr>
        <w:autoSpaceDE w:val="0"/>
        <w:autoSpaceDN w:val="0"/>
        <w:adjustRightInd w:val="0"/>
        <w:spacing w:before="120" w:after="120"/>
        <w:ind w:left="1276" w:hanging="567"/>
        <w:jc w:val="both"/>
        <w:rPr>
          <w:rFonts w:asciiTheme="majorHAnsi" w:hAnsiTheme="majorHAnsi" w:cstheme="majorHAnsi"/>
          <w:color w:val="000000"/>
          <w:sz w:val="20"/>
          <w:szCs w:val="20"/>
        </w:rPr>
      </w:pPr>
      <w:r w:rsidRPr="00B01DC8">
        <w:rPr>
          <w:rFonts w:asciiTheme="majorHAnsi" w:hAnsiTheme="majorHAnsi" w:cstheme="majorHAnsi"/>
          <w:color w:val="000000"/>
          <w:sz w:val="20"/>
          <w:szCs w:val="20"/>
        </w:rPr>
        <w:t xml:space="preserve">Confirmarea si stabilirea sumei finale a Majorarii de Capital Social, in functie de rezultatul finalizarii operatiunii de majorare de capital social prin plasament privat, efectuata in conformitate cu punctul 2 al </w:t>
      </w:r>
      <w:r w:rsidRPr="00B01DC8">
        <w:rPr>
          <w:rFonts w:asciiTheme="majorHAnsi" w:hAnsiTheme="majorHAnsi" w:cstheme="majorHAnsi"/>
          <w:b/>
          <w:bCs/>
          <w:color w:val="000000"/>
          <w:sz w:val="20"/>
          <w:szCs w:val="20"/>
        </w:rPr>
        <w:t>Hotararii Adunarii Generale Extraordinare a Actionarilor Norofert SA din data de 24.11.2020;</w:t>
      </w:r>
    </w:p>
    <w:p w14:paraId="7473FD52" w14:textId="77777777" w:rsidR="00B01DC8" w:rsidRPr="00B01DC8" w:rsidRDefault="00B01DC8" w:rsidP="00B01DC8">
      <w:pPr>
        <w:pStyle w:val="ListParagraph"/>
        <w:numPr>
          <w:ilvl w:val="1"/>
          <w:numId w:val="5"/>
        </w:numPr>
        <w:autoSpaceDE w:val="0"/>
        <w:autoSpaceDN w:val="0"/>
        <w:adjustRightInd w:val="0"/>
        <w:spacing w:before="120" w:after="120"/>
        <w:ind w:left="1276" w:hanging="567"/>
        <w:jc w:val="both"/>
        <w:rPr>
          <w:rFonts w:asciiTheme="majorHAnsi" w:hAnsiTheme="majorHAnsi" w:cstheme="majorHAnsi"/>
          <w:color w:val="000000"/>
          <w:sz w:val="20"/>
          <w:szCs w:val="20"/>
        </w:rPr>
      </w:pPr>
      <w:r w:rsidRPr="00B01DC8">
        <w:rPr>
          <w:rFonts w:asciiTheme="majorHAnsi" w:hAnsiTheme="majorHAnsi" w:cstheme="majorHAnsi"/>
          <w:color w:val="000000"/>
          <w:sz w:val="20"/>
          <w:szCs w:val="20"/>
        </w:rPr>
        <w:t>asigurarea listarii pe Sistemul Multilateral de Tranzactionare SMT-AeRo a actiunilor nou emise si actualizarea Actului Constitutiv in vederea reflectarii noului capital social al Societatii in urma finalizarii Majorarii de Capital Social;</w:t>
      </w:r>
    </w:p>
    <w:p w14:paraId="20CA20C9" w14:textId="77777777" w:rsidR="00B01DC8" w:rsidRPr="00B01DC8" w:rsidRDefault="00B01DC8" w:rsidP="00B01DC8">
      <w:pPr>
        <w:pStyle w:val="ListParagraph"/>
        <w:numPr>
          <w:ilvl w:val="1"/>
          <w:numId w:val="5"/>
        </w:numPr>
        <w:autoSpaceDE w:val="0"/>
        <w:autoSpaceDN w:val="0"/>
        <w:adjustRightInd w:val="0"/>
        <w:spacing w:before="120" w:after="120"/>
        <w:ind w:left="1276" w:hanging="567"/>
        <w:jc w:val="both"/>
        <w:rPr>
          <w:rFonts w:asciiTheme="majorHAnsi" w:hAnsiTheme="majorHAnsi" w:cstheme="majorHAnsi"/>
          <w:color w:val="000000"/>
          <w:sz w:val="20"/>
          <w:szCs w:val="20"/>
        </w:rPr>
      </w:pPr>
      <w:r w:rsidRPr="00B01DC8">
        <w:rPr>
          <w:rFonts w:asciiTheme="majorHAnsi" w:hAnsiTheme="majorHAnsi" w:cstheme="majorHAnsi"/>
          <w:color w:val="000000"/>
          <w:sz w:val="20"/>
          <w:szCs w:val="20"/>
        </w:rPr>
        <w:t>aprobarea si executarea oricaror documente care au legatura cu Majorarea de Capital Social, inclusiv orice certificate, declaratii, registre, notificari, acte aditionale si orice alte acte si documente care sunt necesare, in vederea indeplinirii oricaror formalitati si autorizarea si/sau executarea oricaror alte actiuni care sunt necesare in vederea acordarii de efecte depline Majorarii de Capital Social; si</w:t>
      </w:r>
    </w:p>
    <w:p w14:paraId="05588B60" w14:textId="528A6053" w:rsidR="00B01DC8" w:rsidRPr="00B01DC8" w:rsidRDefault="00B01DC8" w:rsidP="00B01DC8">
      <w:pPr>
        <w:pStyle w:val="ListParagraph"/>
        <w:numPr>
          <w:ilvl w:val="1"/>
          <w:numId w:val="5"/>
        </w:numPr>
        <w:autoSpaceDE w:val="0"/>
        <w:autoSpaceDN w:val="0"/>
        <w:adjustRightInd w:val="0"/>
        <w:spacing w:before="120" w:after="120"/>
        <w:ind w:left="1276" w:hanging="567"/>
        <w:contextualSpacing w:val="0"/>
        <w:jc w:val="both"/>
        <w:rPr>
          <w:rFonts w:asciiTheme="majorHAnsi" w:hAnsiTheme="majorHAnsi" w:cstheme="majorHAnsi"/>
          <w:color w:val="000000"/>
          <w:sz w:val="20"/>
          <w:szCs w:val="20"/>
        </w:rPr>
      </w:pPr>
      <w:r w:rsidRPr="00B01DC8">
        <w:rPr>
          <w:rFonts w:asciiTheme="majorHAnsi" w:hAnsiTheme="majorHAnsi" w:cstheme="majorHAnsi"/>
          <w:color w:val="000000"/>
          <w:sz w:val="20"/>
          <w:szCs w:val="20"/>
        </w:rPr>
        <w:t>reprezentarea Societatii in fata oricaror autoritati si institutii competente (cum ar fi Oficiul Registrului Comertului, ASF, BVB, Depozitarul Central etc.) in vederea inregistrarii Majorarii de Capital Social.</w:t>
      </w:r>
    </w:p>
    <w:tbl>
      <w:tblPr>
        <w:tblW w:w="3925" w:type="dxa"/>
        <w:jc w:val="center"/>
        <w:tblLayout w:type="fixed"/>
        <w:tblLook w:val="0400" w:firstRow="0" w:lastRow="0" w:firstColumn="0" w:lastColumn="0" w:noHBand="0" w:noVBand="1"/>
      </w:tblPr>
      <w:tblGrid>
        <w:gridCol w:w="1127"/>
        <w:gridCol w:w="1439"/>
        <w:gridCol w:w="1359"/>
      </w:tblGrid>
      <w:tr w:rsidR="00B01DC8" w:rsidRPr="00B01DC8" w14:paraId="016951B8"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E8951A7" w14:textId="77777777" w:rsidR="00B01DC8" w:rsidRPr="00B01DC8" w:rsidRDefault="00B01DC8" w:rsidP="008656BF">
            <w:pPr>
              <w:pBdr>
                <w:top w:val="nil"/>
                <w:left w:val="nil"/>
                <w:bottom w:val="nil"/>
                <w:right w:val="nil"/>
                <w:between w:val="nil"/>
              </w:pBdr>
              <w:jc w:val="both"/>
              <w:rPr>
                <w:rFonts w:asciiTheme="majorHAnsi" w:eastAsia="DaxlinePro-Light" w:hAnsiTheme="majorHAnsi" w:cstheme="majorHAnsi"/>
                <w:sz w:val="20"/>
                <w:szCs w:val="20"/>
              </w:rPr>
            </w:pPr>
            <w:r w:rsidRPr="00B01DC8">
              <w:rPr>
                <w:rFonts w:asciiTheme="majorHAnsi" w:eastAsia="DaxlinePro-Light" w:hAnsiTheme="majorHAnsi" w:cstheme="majorHAns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350E3A7A" w14:textId="77777777" w:rsidR="00B01DC8" w:rsidRPr="00B01DC8" w:rsidRDefault="00B01DC8" w:rsidP="008656BF">
            <w:pPr>
              <w:pBdr>
                <w:top w:val="nil"/>
                <w:left w:val="nil"/>
                <w:bottom w:val="nil"/>
                <w:right w:val="nil"/>
                <w:between w:val="nil"/>
              </w:pBdr>
              <w:jc w:val="both"/>
              <w:rPr>
                <w:rFonts w:asciiTheme="majorHAnsi" w:eastAsia="DaxlinePro-Light" w:hAnsiTheme="majorHAnsi" w:cstheme="majorHAnsi"/>
                <w:sz w:val="20"/>
                <w:szCs w:val="20"/>
              </w:rPr>
            </w:pPr>
            <w:r w:rsidRPr="00B01DC8">
              <w:rPr>
                <w:rFonts w:asciiTheme="majorHAnsi" w:eastAsia="DaxlinePro-Light" w:hAnsiTheme="majorHAnsi" w:cstheme="majorHAnsi"/>
                <w:sz w:val="20"/>
                <w:szCs w:val="20"/>
              </w:rPr>
              <w:t>IMPOTRIVA</w:t>
            </w:r>
          </w:p>
        </w:tc>
        <w:tc>
          <w:tcPr>
            <w:tcW w:w="1359" w:type="dxa"/>
            <w:tcBorders>
              <w:top w:val="single" w:sz="4" w:space="0" w:color="000000"/>
              <w:left w:val="nil"/>
              <w:bottom w:val="single" w:sz="4" w:space="0" w:color="000000"/>
              <w:right w:val="single" w:sz="4" w:space="0" w:color="000000"/>
            </w:tcBorders>
            <w:vAlign w:val="bottom"/>
          </w:tcPr>
          <w:p w14:paraId="7DE626BE" w14:textId="77777777" w:rsidR="00B01DC8" w:rsidRPr="00B01DC8" w:rsidRDefault="00B01DC8" w:rsidP="008656BF">
            <w:pPr>
              <w:pBdr>
                <w:top w:val="nil"/>
                <w:left w:val="nil"/>
                <w:bottom w:val="nil"/>
                <w:right w:val="nil"/>
                <w:between w:val="nil"/>
              </w:pBdr>
              <w:jc w:val="both"/>
              <w:rPr>
                <w:rFonts w:asciiTheme="majorHAnsi" w:eastAsia="DaxlinePro-Light" w:hAnsiTheme="majorHAnsi" w:cstheme="majorHAnsi"/>
                <w:sz w:val="20"/>
                <w:szCs w:val="20"/>
              </w:rPr>
            </w:pPr>
            <w:r w:rsidRPr="00B01DC8">
              <w:rPr>
                <w:rFonts w:asciiTheme="majorHAnsi" w:eastAsia="DaxlinePro-Light" w:hAnsiTheme="majorHAnsi" w:cstheme="majorHAnsi"/>
                <w:sz w:val="20"/>
                <w:szCs w:val="20"/>
              </w:rPr>
              <w:t> ABTINERE</w:t>
            </w:r>
          </w:p>
        </w:tc>
      </w:tr>
      <w:tr w:rsidR="00B01DC8" w:rsidRPr="00B01DC8" w14:paraId="3C29AF20"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070BBB6" w14:textId="77777777" w:rsidR="00B01DC8" w:rsidRPr="00B01DC8" w:rsidRDefault="00B01DC8" w:rsidP="008656BF">
            <w:pPr>
              <w:pBdr>
                <w:top w:val="nil"/>
                <w:left w:val="nil"/>
                <w:bottom w:val="nil"/>
                <w:right w:val="nil"/>
                <w:between w:val="nil"/>
              </w:pBdr>
              <w:jc w:val="both"/>
              <w:rPr>
                <w:rFonts w:asciiTheme="majorHAnsi" w:eastAsia="DaxlinePro-Light" w:hAnsiTheme="majorHAnsi" w:cstheme="majorHAnsi"/>
                <w:sz w:val="20"/>
                <w:szCs w:val="20"/>
              </w:rPr>
            </w:pPr>
            <w:r w:rsidRPr="00B01DC8">
              <w:rPr>
                <w:rFonts w:asciiTheme="majorHAnsi" w:eastAsia="DaxlinePro-Light" w:hAnsiTheme="majorHAnsi" w:cstheme="majorHAnsi"/>
                <w:sz w:val="20"/>
                <w:szCs w:val="20"/>
              </w:rPr>
              <w:t> </w:t>
            </w:r>
          </w:p>
        </w:tc>
        <w:tc>
          <w:tcPr>
            <w:tcW w:w="1439" w:type="dxa"/>
            <w:tcBorders>
              <w:top w:val="nil"/>
              <w:left w:val="nil"/>
              <w:bottom w:val="single" w:sz="4" w:space="0" w:color="000000"/>
              <w:right w:val="single" w:sz="4" w:space="0" w:color="000000"/>
            </w:tcBorders>
            <w:vAlign w:val="bottom"/>
          </w:tcPr>
          <w:p w14:paraId="3FDE13FA" w14:textId="77777777" w:rsidR="00B01DC8" w:rsidRPr="00B01DC8" w:rsidRDefault="00B01DC8" w:rsidP="008656BF">
            <w:pPr>
              <w:pBdr>
                <w:top w:val="nil"/>
                <w:left w:val="nil"/>
                <w:bottom w:val="nil"/>
                <w:right w:val="nil"/>
                <w:between w:val="nil"/>
              </w:pBdr>
              <w:jc w:val="both"/>
              <w:rPr>
                <w:rFonts w:asciiTheme="majorHAnsi" w:eastAsia="DaxlinePro-Light" w:hAnsiTheme="majorHAnsi" w:cstheme="majorHAnsi"/>
                <w:sz w:val="20"/>
                <w:szCs w:val="20"/>
              </w:rPr>
            </w:pPr>
            <w:r w:rsidRPr="00B01DC8">
              <w:rPr>
                <w:rFonts w:asciiTheme="majorHAnsi" w:eastAsia="DaxlinePro-Light" w:hAnsiTheme="majorHAnsi" w:cstheme="majorHAnsi"/>
                <w:sz w:val="20"/>
                <w:szCs w:val="20"/>
              </w:rPr>
              <w:t> </w:t>
            </w:r>
          </w:p>
        </w:tc>
        <w:tc>
          <w:tcPr>
            <w:tcW w:w="1359" w:type="dxa"/>
            <w:tcBorders>
              <w:top w:val="nil"/>
              <w:left w:val="nil"/>
              <w:bottom w:val="single" w:sz="4" w:space="0" w:color="000000"/>
              <w:right w:val="single" w:sz="4" w:space="0" w:color="000000"/>
            </w:tcBorders>
            <w:vAlign w:val="bottom"/>
          </w:tcPr>
          <w:p w14:paraId="45B1417A" w14:textId="77777777" w:rsidR="00B01DC8" w:rsidRPr="00B01DC8" w:rsidRDefault="00B01DC8" w:rsidP="008656BF">
            <w:pPr>
              <w:pBdr>
                <w:top w:val="nil"/>
                <w:left w:val="nil"/>
                <w:bottom w:val="nil"/>
                <w:right w:val="nil"/>
                <w:between w:val="nil"/>
              </w:pBdr>
              <w:jc w:val="both"/>
              <w:rPr>
                <w:rFonts w:asciiTheme="majorHAnsi" w:eastAsia="DaxlinePro-Light" w:hAnsiTheme="majorHAnsi" w:cstheme="majorHAnsi"/>
                <w:sz w:val="20"/>
                <w:szCs w:val="20"/>
              </w:rPr>
            </w:pPr>
            <w:r w:rsidRPr="00B01DC8">
              <w:rPr>
                <w:rFonts w:asciiTheme="majorHAnsi" w:eastAsia="DaxlinePro-Light" w:hAnsiTheme="majorHAnsi" w:cstheme="majorHAnsi"/>
                <w:sz w:val="20"/>
                <w:szCs w:val="20"/>
              </w:rPr>
              <w:t> </w:t>
            </w:r>
          </w:p>
        </w:tc>
      </w:tr>
    </w:tbl>
    <w:p w14:paraId="219E3190" w14:textId="77777777" w:rsidR="00B01DC8" w:rsidRPr="00B01DC8" w:rsidRDefault="00B01DC8" w:rsidP="00B01DC8">
      <w:pPr>
        <w:autoSpaceDE w:val="0"/>
        <w:autoSpaceDN w:val="0"/>
        <w:adjustRightInd w:val="0"/>
        <w:spacing w:before="120" w:after="120"/>
        <w:jc w:val="both"/>
        <w:rPr>
          <w:rFonts w:asciiTheme="majorHAnsi" w:hAnsiTheme="majorHAnsi" w:cstheme="majorHAnsi"/>
          <w:color w:val="000000"/>
          <w:sz w:val="20"/>
          <w:szCs w:val="20"/>
        </w:rPr>
      </w:pPr>
    </w:p>
    <w:p w14:paraId="30E798E0" w14:textId="2630353E" w:rsidR="00B01DC8" w:rsidRPr="00B01DC8" w:rsidRDefault="00B01DC8" w:rsidP="00B01DC8">
      <w:pPr>
        <w:pStyle w:val="ListParagraph"/>
        <w:numPr>
          <w:ilvl w:val="0"/>
          <w:numId w:val="5"/>
        </w:numPr>
        <w:autoSpaceDE w:val="0"/>
        <w:autoSpaceDN w:val="0"/>
        <w:adjustRightInd w:val="0"/>
        <w:spacing w:before="120" w:after="120"/>
        <w:ind w:left="360"/>
        <w:contextualSpacing w:val="0"/>
        <w:jc w:val="both"/>
        <w:rPr>
          <w:rFonts w:asciiTheme="majorHAnsi" w:hAnsiTheme="majorHAnsi" w:cstheme="majorHAnsi"/>
          <w:color w:val="000000"/>
          <w:sz w:val="20"/>
          <w:szCs w:val="20"/>
        </w:rPr>
      </w:pPr>
      <w:r w:rsidRPr="00B01DC8">
        <w:rPr>
          <w:rFonts w:asciiTheme="majorHAnsi" w:hAnsiTheme="majorHAnsi" w:cstheme="majorHAnsi"/>
          <w:color w:val="000000"/>
          <w:sz w:val="20"/>
          <w:szCs w:val="20"/>
        </w:rPr>
        <w:t xml:space="preserve">Aprobarea cumpararii unui numar de parti sociale reprezentand 100% din capitalul social al societatii AGROPROD CEV S.R.L., societate cu raspundere limitata avand sediul social in Localitatea Zimnicea, strada Zorilor nr. 21, judetul Teleorman, inmatriculata la Oficiul Registrului Comertului de pe langa Tribunalul Teleorman sub nr. J34/155/2006, avand CUI RO 18469094, in conformitate cu prevederile promisiunii bilaterale de cesiune parti sociale, certificata de Avocat Bianca Banu sub nr. 28/05.03.2021. Pretul tranzactiei este de </w:t>
      </w:r>
      <w:r w:rsidRPr="00B01DC8">
        <w:rPr>
          <w:rFonts w:asciiTheme="majorHAnsi" w:hAnsiTheme="majorHAnsi" w:cstheme="majorHAnsi"/>
          <w:b/>
          <w:bCs/>
          <w:color w:val="000000"/>
          <w:sz w:val="20"/>
          <w:szCs w:val="20"/>
        </w:rPr>
        <w:t>1.880.000 (un milion opt sute opt zeci de mii)</w:t>
      </w:r>
      <w:r w:rsidRPr="00B01DC8">
        <w:rPr>
          <w:rFonts w:asciiTheme="majorHAnsi" w:hAnsiTheme="majorHAnsi" w:cstheme="majorHAnsi"/>
          <w:color w:val="000000"/>
          <w:sz w:val="20"/>
          <w:szCs w:val="20"/>
        </w:rPr>
        <w:t xml:space="preserve"> </w:t>
      </w:r>
      <w:r w:rsidRPr="00B01DC8">
        <w:rPr>
          <w:rFonts w:asciiTheme="majorHAnsi" w:hAnsiTheme="majorHAnsi" w:cstheme="majorHAnsi"/>
          <w:b/>
          <w:bCs/>
          <w:color w:val="000000"/>
          <w:sz w:val="20"/>
          <w:szCs w:val="20"/>
        </w:rPr>
        <w:t>EURO</w:t>
      </w:r>
      <w:r w:rsidRPr="00B01DC8">
        <w:rPr>
          <w:rFonts w:asciiTheme="majorHAnsi" w:hAnsiTheme="majorHAnsi" w:cstheme="majorHAnsi"/>
          <w:color w:val="000000"/>
          <w:sz w:val="20"/>
          <w:szCs w:val="20"/>
        </w:rPr>
        <w:t xml:space="preserve"> ce urmeaza a fi platit in conformitate cu prevederile promisiunii bilaterale de cesiune parti sociale, certificata de Avocat Bianca Banu sub nr. 28/05.03.2021, in numerar, prin virament bancar.</w:t>
      </w:r>
    </w:p>
    <w:p w14:paraId="22776477" w14:textId="0C2F7C7A" w:rsidR="00B01DC8" w:rsidRPr="00B01DC8" w:rsidRDefault="00B01DC8" w:rsidP="00B01DC8">
      <w:pPr>
        <w:autoSpaceDE w:val="0"/>
        <w:autoSpaceDN w:val="0"/>
        <w:adjustRightInd w:val="0"/>
        <w:spacing w:before="120" w:after="120"/>
        <w:jc w:val="both"/>
        <w:rPr>
          <w:rFonts w:asciiTheme="majorHAnsi" w:hAnsiTheme="majorHAnsi" w:cstheme="majorHAnsi"/>
          <w:color w:val="000000"/>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B01DC8" w:rsidRPr="00B01DC8" w14:paraId="0F33C0FD"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4A23657" w14:textId="77777777" w:rsidR="00B01DC8" w:rsidRPr="00B01DC8" w:rsidRDefault="00B01DC8" w:rsidP="008656BF">
            <w:pPr>
              <w:pBdr>
                <w:top w:val="nil"/>
                <w:left w:val="nil"/>
                <w:bottom w:val="nil"/>
                <w:right w:val="nil"/>
                <w:between w:val="nil"/>
              </w:pBdr>
              <w:jc w:val="both"/>
              <w:rPr>
                <w:rFonts w:asciiTheme="majorHAnsi" w:eastAsia="DaxlinePro-Light" w:hAnsiTheme="majorHAnsi" w:cstheme="majorHAnsi"/>
                <w:sz w:val="20"/>
                <w:szCs w:val="20"/>
              </w:rPr>
            </w:pPr>
            <w:r w:rsidRPr="00B01DC8">
              <w:rPr>
                <w:rFonts w:asciiTheme="majorHAnsi" w:eastAsia="DaxlinePro-Light" w:hAnsiTheme="majorHAnsi" w:cstheme="majorHAns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4E0B7561" w14:textId="77777777" w:rsidR="00B01DC8" w:rsidRPr="00B01DC8" w:rsidRDefault="00B01DC8" w:rsidP="008656BF">
            <w:pPr>
              <w:pBdr>
                <w:top w:val="nil"/>
                <w:left w:val="nil"/>
                <w:bottom w:val="nil"/>
                <w:right w:val="nil"/>
                <w:between w:val="nil"/>
              </w:pBdr>
              <w:jc w:val="both"/>
              <w:rPr>
                <w:rFonts w:asciiTheme="majorHAnsi" w:eastAsia="DaxlinePro-Light" w:hAnsiTheme="majorHAnsi" w:cstheme="majorHAnsi"/>
                <w:sz w:val="20"/>
                <w:szCs w:val="20"/>
              </w:rPr>
            </w:pPr>
            <w:r w:rsidRPr="00B01DC8">
              <w:rPr>
                <w:rFonts w:asciiTheme="majorHAnsi" w:eastAsia="DaxlinePro-Light" w:hAnsiTheme="majorHAnsi" w:cstheme="majorHAnsi"/>
                <w:sz w:val="20"/>
                <w:szCs w:val="20"/>
              </w:rPr>
              <w:t>IMPOTRIVA</w:t>
            </w:r>
          </w:p>
        </w:tc>
        <w:tc>
          <w:tcPr>
            <w:tcW w:w="1359" w:type="dxa"/>
            <w:tcBorders>
              <w:top w:val="single" w:sz="4" w:space="0" w:color="000000"/>
              <w:left w:val="nil"/>
              <w:bottom w:val="single" w:sz="4" w:space="0" w:color="000000"/>
              <w:right w:val="single" w:sz="4" w:space="0" w:color="000000"/>
            </w:tcBorders>
            <w:vAlign w:val="bottom"/>
          </w:tcPr>
          <w:p w14:paraId="28A2F8E9" w14:textId="77777777" w:rsidR="00B01DC8" w:rsidRPr="00B01DC8" w:rsidRDefault="00B01DC8" w:rsidP="008656BF">
            <w:pPr>
              <w:pBdr>
                <w:top w:val="nil"/>
                <w:left w:val="nil"/>
                <w:bottom w:val="nil"/>
                <w:right w:val="nil"/>
                <w:between w:val="nil"/>
              </w:pBdr>
              <w:jc w:val="both"/>
              <w:rPr>
                <w:rFonts w:asciiTheme="majorHAnsi" w:eastAsia="DaxlinePro-Light" w:hAnsiTheme="majorHAnsi" w:cstheme="majorHAnsi"/>
                <w:sz w:val="20"/>
                <w:szCs w:val="20"/>
              </w:rPr>
            </w:pPr>
            <w:r w:rsidRPr="00B01DC8">
              <w:rPr>
                <w:rFonts w:asciiTheme="majorHAnsi" w:eastAsia="DaxlinePro-Light" w:hAnsiTheme="majorHAnsi" w:cstheme="majorHAnsi"/>
                <w:sz w:val="20"/>
                <w:szCs w:val="20"/>
              </w:rPr>
              <w:t> ABTINERE</w:t>
            </w:r>
          </w:p>
        </w:tc>
      </w:tr>
      <w:tr w:rsidR="00B01DC8" w:rsidRPr="00B01DC8" w14:paraId="544C7383"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F7F622E" w14:textId="77777777" w:rsidR="00B01DC8" w:rsidRPr="00B01DC8" w:rsidRDefault="00B01DC8" w:rsidP="008656BF">
            <w:pPr>
              <w:pBdr>
                <w:top w:val="nil"/>
                <w:left w:val="nil"/>
                <w:bottom w:val="nil"/>
                <w:right w:val="nil"/>
                <w:between w:val="nil"/>
              </w:pBdr>
              <w:jc w:val="both"/>
              <w:rPr>
                <w:rFonts w:asciiTheme="majorHAnsi" w:eastAsia="DaxlinePro-Light" w:hAnsiTheme="majorHAnsi" w:cstheme="majorHAnsi"/>
                <w:sz w:val="20"/>
                <w:szCs w:val="20"/>
              </w:rPr>
            </w:pPr>
            <w:r w:rsidRPr="00B01DC8">
              <w:rPr>
                <w:rFonts w:asciiTheme="majorHAnsi" w:eastAsia="DaxlinePro-Light" w:hAnsiTheme="majorHAnsi" w:cstheme="majorHAnsi"/>
                <w:sz w:val="20"/>
                <w:szCs w:val="20"/>
              </w:rPr>
              <w:t> </w:t>
            </w:r>
          </w:p>
        </w:tc>
        <w:tc>
          <w:tcPr>
            <w:tcW w:w="1439" w:type="dxa"/>
            <w:tcBorders>
              <w:top w:val="nil"/>
              <w:left w:val="nil"/>
              <w:bottom w:val="single" w:sz="4" w:space="0" w:color="000000"/>
              <w:right w:val="single" w:sz="4" w:space="0" w:color="000000"/>
            </w:tcBorders>
            <w:vAlign w:val="bottom"/>
          </w:tcPr>
          <w:p w14:paraId="64E6685C" w14:textId="77777777" w:rsidR="00B01DC8" w:rsidRPr="00B01DC8" w:rsidRDefault="00B01DC8" w:rsidP="008656BF">
            <w:pPr>
              <w:pBdr>
                <w:top w:val="nil"/>
                <w:left w:val="nil"/>
                <w:bottom w:val="nil"/>
                <w:right w:val="nil"/>
                <w:between w:val="nil"/>
              </w:pBdr>
              <w:jc w:val="both"/>
              <w:rPr>
                <w:rFonts w:asciiTheme="majorHAnsi" w:eastAsia="DaxlinePro-Light" w:hAnsiTheme="majorHAnsi" w:cstheme="majorHAnsi"/>
                <w:sz w:val="20"/>
                <w:szCs w:val="20"/>
              </w:rPr>
            </w:pPr>
            <w:r w:rsidRPr="00B01DC8">
              <w:rPr>
                <w:rFonts w:asciiTheme="majorHAnsi" w:eastAsia="DaxlinePro-Light" w:hAnsiTheme="majorHAnsi" w:cstheme="majorHAnsi"/>
                <w:sz w:val="20"/>
                <w:szCs w:val="20"/>
              </w:rPr>
              <w:t> </w:t>
            </w:r>
          </w:p>
        </w:tc>
        <w:tc>
          <w:tcPr>
            <w:tcW w:w="1359" w:type="dxa"/>
            <w:tcBorders>
              <w:top w:val="nil"/>
              <w:left w:val="nil"/>
              <w:bottom w:val="single" w:sz="4" w:space="0" w:color="000000"/>
              <w:right w:val="single" w:sz="4" w:space="0" w:color="000000"/>
            </w:tcBorders>
            <w:vAlign w:val="bottom"/>
          </w:tcPr>
          <w:p w14:paraId="763E6F9B" w14:textId="77777777" w:rsidR="00B01DC8" w:rsidRPr="00B01DC8" w:rsidRDefault="00B01DC8" w:rsidP="008656BF">
            <w:pPr>
              <w:pBdr>
                <w:top w:val="nil"/>
                <w:left w:val="nil"/>
                <w:bottom w:val="nil"/>
                <w:right w:val="nil"/>
                <w:between w:val="nil"/>
              </w:pBdr>
              <w:jc w:val="both"/>
              <w:rPr>
                <w:rFonts w:asciiTheme="majorHAnsi" w:eastAsia="DaxlinePro-Light" w:hAnsiTheme="majorHAnsi" w:cstheme="majorHAnsi"/>
                <w:sz w:val="20"/>
                <w:szCs w:val="20"/>
              </w:rPr>
            </w:pPr>
            <w:r w:rsidRPr="00B01DC8">
              <w:rPr>
                <w:rFonts w:asciiTheme="majorHAnsi" w:eastAsia="DaxlinePro-Light" w:hAnsiTheme="majorHAnsi" w:cstheme="majorHAnsi"/>
                <w:sz w:val="20"/>
                <w:szCs w:val="20"/>
              </w:rPr>
              <w:t> </w:t>
            </w:r>
          </w:p>
        </w:tc>
      </w:tr>
    </w:tbl>
    <w:p w14:paraId="14C715F6" w14:textId="77777777" w:rsidR="00B01DC8" w:rsidRPr="00B01DC8" w:rsidRDefault="00B01DC8" w:rsidP="00B01DC8">
      <w:pPr>
        <w:autoSpaceDE w:val="0"/>
        <w:autoSpaceDN w:val="0"/>
        <w:adjustRightInd w:val="0"/>
        <w:spacing w:before="120" w:after="120"/>
        <w:jc w:val="both"/>
        <w:rPr>
          <w:rFonts w:asciiTheme="majorHAnsi" w:hAnsiTheme="majorHAnsi" w:cstheme="majorHAnsi"/>
          <w:color w:val="000000"/>
          <w:sz w:val="20"/>
          <w:szCs w:val="20"/>
        </w:rPr>
      </w:pPr>
    </w:p>
    <w:p w14:paraId="3FE0894A" w14:textId="13F83924" w:rsidR="00B01DC8" w:rsidRPr="00B01DC8" w:rsidRDefault="00B01DC8" w:rsidP="00B01DC8">
      <w:pPr>
        <w:pStyle w:val="ListParagraph"/>
        <w:numPr>
          <w:ilvl w:val="0"/>
          <w:numId w:val="5"/>
        </w:numPr>
        <w:autoSpaceDE w:val="0"/>
        <w:autoSpaceDN w:val="0"/>
        <w:adjustRightInd w:val="0"/>
        <w:spacing w:before="120" w:after="120"/>
        <w:ind w:left="360"/>
        <w:contextualSpacing w:val="0"/>
        <w:jc w:val="both"/>
        <w:rPr>
          <w:rFonts w:asciiTheme="majorHAnsi" w:hAnsiTheme="majorHAnsi" w:cstheme="majorHAnsi"/>
          <w:color w:val="000000"/>
          <w:sz w:val="20"/>
          <w:szCs w:val="20"/>
        </w:rPr>
      </w:pPr>
      <w:r w:rsidRPr="00B01DC8">
        <w:rPr>
          <w:rFonts w:asciiTheme="majorHAnsi" w:hAnsiTheme="majorHAnsi" w:cstheme="majorHAnsi"/>
          <w:color w:val="000000"/>
          <w:sz w:val="20"/>
          <w:szCs w:val="20"/>
        </w:rPr>
        <w:t xml:space="preserve">Aprobarea dizolvarii, lichidarii si radierii societatii </w:t>
      </w:r>
      <w:r w:rsidRPr="00B01DC8">
        <w:rPr>
          <w:rFonts w:asciiTheme="majorHAnsi" w:eastAsia="Times New Roman" w:hAnsiTheme="majorHAnsi" w:cstheme="majorHAnsi"/>
          <w:caps/>
          <w:sz w:val="20"/>
          <w:szCs w:val="20"/>
          <w:lang w:val="en-US"/>
        </w:rPr>
        <w:t>Norofert Organics</w:t>
      </w:r>
      <w:r w:rsidRPr="00B01DC8">
        <w:rPr>
          <w:rFonts w:asciiTheme="majorHAnsi" w:eastAsia="Times New Roman" w:hAnsiTheme="majorHAnsi" w:cstheme="majorHAnsi"/>
          <w:sz w:val="20"/>
          <w:szCs w:val="20"/>
          <w:lang w:val="en-US"/>
        </w:rPr>
        <w:t xml:space="preserve"> S.R.L., societate cu raspundere limitata, avand sediul in Mun. Bucuresti, sector 6, str. Crinul de Padure nr. 2, parter, camera 3, biroul 4, bloc F2, sc. A, ap. 2, inregistrata la Oficiul Registrului Comertului de pe langa Tribunalul Bucuresti sub nr. J40/14744/2017, CUI 38131402, societatea in care NOROFERT S.A. detine o partipatie de 99%. Se mandateaza Consiliul de Administratie pentru a stabili modalitatea si procedura pretabila din punct de vedere economic si legal pentru ducerea la indeplinire a operatiunilor de dizolvare si lichidare, care se vor realiza cel mai tarziu in Trimestrul 4 al anului 2021.</w:t>
      </w:r>
    </w:p>
    <w:p w14:paraId="34B4D7AC" w14:textId="017F19BB" w:rsidR="00B01DC8" w:rsidRPr="00B01DC8" w:rsidRDefault="00B01DC8" w:rsidP="00B01DC8">
      <w:pPr>
        <w:autoSpaceDE w:val="0"/>
        <w:autoSpaceDN w:val="0"/>
        <w:adjustRightInd w:val="0"/>
        <w:spacing w:before="120" w:after="120"/>
        <w:jc w:val="both"/>
        <w:rPr>
          <w:rFonts w:asciiTheme="majorHAnsi" w:hAnsiTheme="majorHAnsi" w:cstheme="majorHAnsi"/>
          <w:color w:val="000000"/>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B01DC8" w:rsidRPr="00B01DC8" w14:paraId="1410CF69"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C783103" w14:textId="77777777" w:rsidR="00B01DC8" w:rsidRPr="00B01DC8" w:rsidRDefault="00B01DC8" w:rsidP="008656BF">
            <w:pPr>
              <w:pBdr>
                <w:top w:val="nil"/>
                <w:left w:val="nil"/>
                <w:bottom w:val="nil"/>
                <w:right w:val="nil"/>
                <w:between w:val="nil"/>
              </w:pBdr>
              <w:jc w:val="both"/>
              <w:rPr>
                <w:rFonts w:asciiTheme="majorHAnsi" w:eastAsia="DaxlinePro-Light" w:hAnsiTheme="majorHAnsi" w:cstheme="majorHAnsi"/>
                <w:sz w:val="20"/>
                <w:szCs w:val="20"/>
              </w:rPr>
            </w:pPr>
            <w:r w:rsidRPr="00B01DC8">
              <w:rPr>
                <w:rFonts w:asciiTheme="majorHAnsi" w:eastAsia="DaxlinePro-Light" w:hAnsiTheme="majorHAnsi" w:cstheme="majorHAnsi"/>
                <w:sz w:val="20"/>
                <w:szCs w:val="20"/>
              </w:rPr>
              <w:lastRenderedPageBreak/>
              <w:t> PENTRU</w:t>
            </w:r>
          </w:p>
        </w:tc>
        <w:tc>
          <w:tcPr>
            <w:tcW w:w="1439" w:type="dxa"/>
            <w:tcBorders>
              <w:top w:val="single" w:sz="4" w:space="0" w:color="000000"/>
              <w:left w:val="nil"/>
              <w:bottom w:val="single" w:sz="4" w:space="0" w:color="000000"/>
              <w:right w:val="single" w:sz="4" w:space="0" w:color="000000"/>
            </w:tcBorders>
            <w:vAlign w:val="bottom"/>
          </w:tcPr>
          <w:p w14:paraId="19FCFCF8" w14:textId="77777777" w:rsidR="00B01DC8" w:rsidRPr="00B01DC8" w:rsidRDefault="00B01DC8" w:rsidP="008656BF">
            <w:pPr>
              <w:pBdr>
                <w:top w:val="nil"/>
                <w:left w:val="nil"/>
                <w:bottom w:val="nil"/>
                <w:right w:val="nil"/>
                <w:between w:val="nil"/>
              </w:pBdr>
              <w:jc w:val="both"/>
              <w:rPr>
                <w:rFonts w:asciiTheme="majorHAnsi" w:eastAsia="DaxlinePro-Light" w:hAnsiTheme="majorHAnsi" w:cstheme="majorHAnsi"/>
                <w:sz w:val="20"/>
                <w:szCs w:val="20"/>
              </w:rPr>
            </w:pPr>
            <w:r w:rsidRPr="00B01DC8">
              <w:rPr>
                <w:rFonts w:asciiTheme="majorHAnsi" w:eastAsia="DaxlinePro-Light" w:hAnsiTheme="majorHAnsi" w:cstheme="majorHAnsi"/>
                <w:sz w:val="20"/>
                <w:szCs w:val="20"/>
              </w:rPr>
              <w:t>IMPOTRIVA</w:t>
            </w:r>
          </w:p>
        </w:tc>
        <w:tc>
          <w:tcPr>
            <w:tcW w:w="1359" w:type="dxa"/>
            <w:tcBorders>
              <w:top w:val="single" w:sz="4" w:space="0" w:color="000000"/>
              <w:left w:val="nil"/>
              <w:bottom w:val="single" w:sz="4" w:space="0" w:color="000000"/>
              <w:right w:val="single" w:sz="4" w:space="0" w:color="000000"/>
            </w:tcBorders>
            <w:vAlign w:val="bottom"/>
          </w:tcPr>
          <w:p w14:paraId="1981651D" w14:textId="77777777" w:rsidR="00B01DC8" w:rsidRPr="00B01DC8" w:rsidRDefault="00B01DC8" w:rsidP="008656BF">
            <w:pPr>
              <w:pBdr>
                <w:top w:val="nil"/>
                <w:left w:val="nil"/>
                <w:bottom w:val="nil"/>
                <w:right w:val="nil"/>
                <w:between w:val="nil"/>
              </w:pBdr>
              <w:jc w:val="both"/>
              <w:rPr>
                <w:rFonts w:asciiTheme="majorHAnsi" w:eastAsia="DaxlinePro-Light" w:hAnsiTheme="majorHAnsi" w:cstheme="majorHAnsi"/>
                <w:sz w:val="20"/>
                <w:szCs w:val="20"/>
              </w:rPr>
            </w:pPr>
            <w:r w:rsidRPr="00B01DC8">
              <w:rPr>
                <w:rFonts w:asciiTheme="majorHAnsi" w:eastAsia="DaxlinePro-Light" w:hAnsiTheme="majorHAnsi" w:cstheme="majorHAnsi"/>
                <w:sz w:val="20"/>
                <w:szCs w:val="20"/>
              </w:rPr>
              <w:t> ABTINERE</w:t>
            </w:r>
          </w:p>
        </w:tc>
      </w:tr>
      <w:tr w:rsidR="00B01DC8" w:rsidRPr="00B01DC8" w14:paraId="032ACC2D"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3F19E03" w14:textId="77777777" w:rsidR="00B01DC8" w:rsidRPr="00B01DC8" w:rsidRDefault="00B01DC8" w:rsidP="008656BF">
            <w:pPr>
              <w:pBdr>
                <w:top w:val="nil"/>
                <w:left w:val="nil"/>
                <w:bottom w:val="nil"/>
                <w:right w:val="nil"/>
                <w:between w:val="nil"/>
              </w:pBdr>
              <w:jc w:val="both"/>
              <w:rPr>
                <w:rFonts w:asciiTheme="majorHAnsi" w:eastAsia="DaxlinePro-Light" w:hAnsiTheme="majorHAnsi" w:cstheme="majorHAnsi"/>
                <w:sz w:val="20"/>
                <w:szCs w:val="20"/>
              </w:rPr>
            </w:pPr>
            <w:r w:rsidRPr="00B01DC8">
              <w:rPr>
                <w:rFonts w:asciiTheme="majorHAnsi" w:eastAsia="DaxlinePro-Light" w:hAnsiTheme="majorHAnsi" w:cstheme="majorHAnsi"/>
                <w:sz w:val="20"/>
                <w:szCs w:val="20"/>
              </w:rPr>
              <w:t> </w:t>
            </w:r>
          </w:p>
        </w:tc>
        <w:tc>
          <w:tcPr>
            <w:tcW w:w="1439" w:type="dxa"/>
            <w:tcBorders>
              <w:top w:val="nil"/>
              <w:left w:val="nil"/>
              <w:bottom w:val="single" w:sz="4" w:space="0" w:color="000000"/>
              <w:right w:val="single" w:sz="4" w:space="0" w:color="000000"/>
            </w:tcBorders>
            <w:vAlign w:val="bottom"/>
          </w:tcPr>
          <w:p w14:paraId="4747B763" w14:textId="77777777" w:rsidR="00B01DC8" w:rsidRPr="00B01DC8" w:rsidRDefault="00B01DC8" w:rsidP="008656BF">
            <w:pPr>
              <w:pBdr>
                <w:top w:val="nil"/>
                <w:left w:val="nil"/>
                <w:bottom w:val="nil"/>
                <w:right w:val="nil"/>
                <w:between w:val="nil"/>
              </w:pBdr>
              <w:jc w:val="both"/>
              <w:rPr>
                <w:rFonts w:asciiTheme="majorHAnsi" w:eastAsia="DaxlinePro-Light" w:hAnsiTheme="majorHAnsi" w:cstheme="majorHAnsi"/>
                <w:sz w:val="20"/>
                <w:szCs w:val="20"/>
              </w:rPr>
            </w:pPr>
            <w:r w:rsidRPr="00B01DC8">
              <w:rPr>
                <w:rFonts w:asciiTheme="majorHAnsi" w:eastAsia="DaxlinePro-Light" w:hAnsiTheme="majorHAnsi" w:cstheme="majorHAnsi"/>
                <w:sz w:val="20"/>
                <w:szCs w:val="20"/>
              </w:rPr>
              <w:t> </w:t>
            </w:r>
          </w:p>
        </w:tc>
        <w:tc>
          <w:tcPr>
            <w:tcW w:w="1359" w:type="dxa"/>
            <w:tcBorders>
              <w:top w:val="nil"/>
              <w:left w:val="nil"/>
              <w:bottom w:val="single" w:sz="4" w:space="0" w:color="000000"/>
              <w:right w:val="single" w:sz="4" w:space="0" w:color="000000"/>
            </w:tcBorders>
            <w:vAlign w:val="bottom"/>
          </w:tcPr>
          <w:p w14:paraId="25532E7A" w14:textId="77777777" w:rsidR="00B01DC8" w:rsidRPr="00B01DC8" w:rsidRDefault="00B01DC8" w:rsidP="008656BF">
            <w:pPr>
              <w:pBdr>
                <w:top w:val="nil"/>
                <w:left w:val="nil"/>
                <w:bottom w:val="nil"/>
                <w:right w:val="nil"/>
                <w:between w:val="nil"/>
              </w:pBdr>
              <w:jc w:val="both"/>
              <w:rPr>
                <w:rFonts w:asciiTheme="majorHAnsi" w:eastAsia="DaxlinePro-Light" w:hAnsiTheme="majorHAnsi" w:cstheme="majorHAnsi"/>
                <w:sz w:val="20"/>
                <w:szCs w:val="20"/>
              </w:rPr>
            </w:pPr>
            <w:r w:rsidRPr="00B01DC8">
              <w:rPr>
                <w:rFonts w:asciiTheme="majorHAnsi" w:eastAsia="DaxlinePro-Light" w:hAnsiTheme="majorHAnsi" w:cstheme="majorHAnsi"/>
                <w:sz w:val="20"/>
                <w:szCs w:val="20"/>
              </w:rPr>
              <w:t> </w:t>
            </w:r>
          </w:p>
        </w:tc>
      </w:tr>
    </w:tbl>
    <w:p w14:paraId="040AC6C5" w14:textId="77777777" w:rsidR="00B01DC8" w:rsidRPr="00B01DC8" w:rsidRDefault="00B01DC8" w:rsidP="00B01DC8">
      <w:pPr>
        <w:autoSpaceDE w:val="0"/>
        <w:autoSpaceDN w:val="0"/>
        <w:adjustRightInd w:val="0"/>
        <w:spacing w:before="120" w:after="120"/>
        <w:jc w:val="both"/>
        <w:rPr>
          <w:rFonts w:asciiTheme="majorHAnsi" w:hAnsiTheme="majorHAnsi" w:cstheme="majorHAnsi"/>
          <w:color w:val="000000"/>
          <w:sz w:val="20"/>
          <w:szCs w:val="20"/>
        </w:rPr>
      </w:pPr>
    </w:p>
    <w:p w14:paraId="23FFB367" w14:textId="1BE78343" w:rsidR="00B01DC8" w:rsidRPr="00B01DC8" w:rsidRDefault="00B01DC8" w:rsidP="00B01DC8">
      <w:pPr>
        <w:pStyle w:val="ListParagraph"/>
        <w:numPr>
          <w:ilvl w:val="0"/>
          <w:numId w:val="5"/>
        </w:numPr>
        <w:autoSpaceDE w:val="0"/>
        <w:autoSpaceDN w:val="0"/>
        <w:adjustRightInd w:val="0"/>
        <w:spacing w:before="120" w:after="120"/>
        <w:ind w:left="426" w:hanging="426"/>
        <w:contextualSpacing w:val="0"/>
        <w:jc w:val="both"/>
        <w:rPr>
          <w:rFonts w:asciiTheme="majorHAnsi" w:hAnsiTheme="majorHAnsi" w:cstheme="majorHAnsi"/>
          <w:color w:val="000000"/>
          <w:sz w:val="20"/>
          <w:szCs w:val="20"/>
        </w:rPr>
      </w:pPr>
      <w:r w:rsidRPr="00B01DC8">
        <w:rPr>
          <w:rFonts w:asciiTheme="majorHAnsi" w:hAnsiTheme="majorHAnsi" w:cstheme="majorHAnsi"/>
          <w:color w:val="000000"/>
          <w:sz w:val="20"/>
          <w:szCs w:val="20"/>
        </w:rPr>
        <w:t xml:space="preserve">Ratificarea si aprobarea contractarii creditului de investitii in valoare de </w:t>
      </w:r>
      <w:r w:rsidRPr="00B01DC8">
        <w:rPr>
          <w:rFonts w:asciiTheme="majorHAnsi" w:hAnsiTheme="majorHAnsi" w:cstheme="majorHAnsi"/>
          <w:b/>
          <w:bCs/>
          <w:color w:val="000000"/>
          <w:sz w:val="20"/>
          <w:szCs w:val="20"/>
        </w:rPr>
        <w:t>1.300.000 (un milion trei sute mii) LEI</w:t>
      </w:r>
      <w:r w:rsidRPr="00B01DC8">
        <w:rPr>
          <w:rFonts w:asciiTheme="majorHAnsi" w:hAnsiTheme="majorHAnsi" w:cstheme="majorHAnsi"/>
          <w:color w:val="000000"/>
          <w:sz w:val="20"/>
          <w:szCs w:val="20"/>
        </w:rPr>
        <w:t>, acordat de la Banca Romaneasca S.A, in cadrul programului IMM Invest,</w:t>
      </w:r>
      <w:r w:rsidRPr="00B01DC8">
        <w:rPr>
          <w:rFonts w:asciiTheme="majorHAnsi" w:hAnsiTheme="majorHAnsi" w:cstheme="majorHAnsi"/>
          <w:i/>
          <w:iCs/>
          <w:sz w:val="20"/>
          <w:szCs w:val="20"/>
        </w:rPr>
        <w:t xml:space="preserve"> </w:t>
      </w:r>
      <w:r w:rsidRPr="00B01DC8">
        <w:rPr>
          <w:rFonts w:asciiTheme="majorHAnsi" w:hAnsiTheme="majorHAnsi" w:cstheme="majorHAnsi"/>
          <w:color w:val="000000"/>
          <w:sz w:val="20"/>
          <w:szCs w:val="20"/>
        </w:rPr>
        <w:t xml:space="preserve">precum si aprobarea garantarii de catre Societate a obligatiilor financiare rezultate ca urmare a contractarii imprumutului, cu ipoteca mobiliara asupra mijloacelor fixe existente in proprietatea societatii, chiar daca valoarea acestora depaseste, pe durata unui exercitiu financiar, 20% din totalul activelor imobilizate, asa cum acestea au fost solicitate/agreate de banca creditoare in vederea garantarii imprumutului. </w:t>
      </w:r>
    </w:p>
    <w:p w14:paraId="1BA35B90" w14:textId="4832EAD6" w:rsidR="00B01DC8" w:rsidRPr="00B01DC8" w:rsidRDefault="00B01DC8" w:rsidP="00B01DC8">
      <w:pPr>
        <w:autoSpaceDE w:val="0"/>
        <w:autoSpaceDN w:val="0"/>
        <w:adjustRightInd w:val="0"/>
        <w:spacing w:before="120" w:after="120"/>
        <w:jc w:val="both"/>
        <w:rPr>
          <w:rFonts w:asciiTheme="majorHAnsi" w:hAnsiTheme="majorHAnsi" w:cstheme="majorHAnsi"/>
          <w:color w:val="000000"/>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B01DC8" w:rsidRPr="00B01DC8" w14:paraId="4FE23BDE"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F719D0F" w14:textId="77777777" w:rsidR="00B01DC8" w:rsidRPr="00B01DC8" w:rsidRDefault="00B01DC8" w:rsidP="008656BF">
            <w:pPr>
              <w:pBdr>
                <w:top w:val="nil"/>
                <w:left w:val="nil"/>
                <w:bottom w:val="nil"/>
                <w:right w:val="nil"/>
                <w:between w:val="nil"/>
              </w:pBdr>
              <w:jc w:val="both"/>
              <w:rPr>
                <w:rFonts w:asciiTheme="majorHAnsi" w:eastAsia="DaxlinePro-Light" w:hAnsiTheme="majorHAnsi" w:cstheme="majorHAnsi"/>
                <w:sz w:val="20"/>
                <w:szCs w:val="20"/>
              </w:rPr>
            </w:pPr>
            <w:r w:rsidRPr="00B01DC8">
              <w:rPr>
                <w:rFonts w:asciiTheme="majorHAnsi" w:eastAsia="DaxlinePro-Light" w:hAnsiTheme="majorHAnsi" w:cstheme="majorHAns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44A34D72" w14:textId="77777777" w:rsidR="00B01DC8" w:rsidRPr="00B01DC8" w:rsidRDefault="00B01DC8" w:rsidP="008656BF">
            <w:pPr>
              <w:pBdr>
                <w:top w:val="nil"/>
                <w:left w:val="nil"/>
                <w:bottom w:val="nil"/>
                <w:right w:val="nil"/>
                <w:between w:val="nil"/>
              </w:pBdr>
              <w:jc w:val="both"/>
              <w:rPr>
                <w:rFonts w:asciiTheme="majorHAnsi" w:eastAsia="DaxlinePro-Light" w:hAnsiTheme="majorHAnsi" w:cstheme="majorHAnsi"/>
                <w:sz w:val="20"/>
                <w:szCs w:val="20"/>
              </w:rPr>
            </w:pPr>
            <w:r w:rsidRPr="00B01DC8">
              <w:rPr>
                <w:rFonts w:asciiTheme="majorHAnsi" w:eastAsia="DaxlinePro-Light" w:hAnsiTheme="majorHAnsi" w:cstheme="majorHAnsi"/>
                <w:sz w:val="20"/>
                <w:szCs w:val="20"/>
              </w:rPr>
              <w:t>IMPOTRIVA</w:t>
            </w:r>
          </w:p>
        </w:tc>
        <w:tc>
          <w:tcPr>
            <w:tcW w:w="1359" w:type="dxa"/>
            <w:tcBorders>
              <w:top w:val="single" w:sz="4" w:space="0" w:color="000000"/>
              <w:left w:val="nil"/>
              <w:bottom w:val="single" w:sz="4" w:space="0" w:color="000000"/>
              <w:right w:val="single" w:sz="4" w:space="0" w:color="000000"/>
            </w:tcBorders>
            <w:vAlign w:val="bottom"/>
          </w:tcPr>
          <w:p w14:paraId="47DEF823" w14:textId="77777777" w:rsidR="00B01DC8" w:rsidRPr="00B01DC8" w:rsidRDefault="00B01DC8" w:rsidP="008656BF">
            <w:pPr>
              <w:pBdr>
                <w:top w:val="nil"/>
                <w:left w:val="nil"/>
                <w:bottom w:val="nil"/>
                <w:right w:val="nil"/>
                <w:between w:val="nil"/>
              </w:pBdr>
              <w:jc w:val="both"/>
              <w:rPr>
                <w:rFonts w:asciiTheme="majorHAnsi" w:eastAsia="DaxlinePro-Light" w:hAnsiTheme="majorHAnsi" w:cstheme="majorHAnsi"/>
                <w:sz w:val="20"/>
                <w:szCs w:val="20"/>
              </w:rPr>
            </w:pPr>
            <w:r w:rsidRPr="00B01DC8">
              <w:rPr>
                <w:rFonts w:asciiTheme="majorHAnsi" w:eastAsia="DaxlinePro-Light" w:hAnsiTheme="majorHAnsi" w:cstheme="majorHAnsi"/>
                <w:sz w:val="20"/>
                <w:szCs w:val="20"/>
              </w:rPr>
              <w:t> ABTINERE</w:t>
            </w:r>
          </w:p>
        </w:tc>
      </w:tr>
      <w:tr w:rsidR="00B01DC8" w:rsidRPr="00B01DC8" w14:paraId="6B261D58"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51F95BB" w14:textId="77777777" w:rsidR="00B01DC8" w:rsidRPr="00B01DC8" w:rsidRDefault="00B01DC8" w:rsidP="008656BF">
            <w:pPr>
              <w:pBdr>
                <w:top w:val="nil"/>
                <w:left w:val="nil"/>
                <w:bottom w:val="nil"/>
                <w:right w:val="nil"/>
                <w:between w:val="nil"/>
              </w:pBdr>
              <w:jc w:val="both"/>
              <w:rPr>
                <w:rFonts w:asciiTheme="majorHAnsi" w:eastAsia="DaxlinePro-Light" w:hAnsiTheme="majorHAnsi" w:cstheme="majorHAnsi"/>
                <w:sz w:val="20"/>
                <w:szCs w:val="20"/>
              </w:rPr>
            </w:pPr>
            <w:r w:rsidRPr="00B01DC8">
              <w:rPr>
                <w:rFonts w:asciiTheme="majorHAnsi" w:eastAsia="DaxlinePro-Light" w:hAnsiTheme="majorHAnsi" w:cstheme="majorHAnsi"/>
                <w:sz w:val="20"/>
                <w:szCs w:val="20"/>
              </w:rPr>
              <w:t> </w:t>
            </w:r>
          </w:p>
        </w:tc>
        <w:tc>
          <w:tcPr>
            <w:tcW w:w="1439" w:type="dxa"/>
            <w:tcBorders>
              <w:top w:val="nil"/>
              <w:left w:val="nil"/>
              <w:bottom w:val="single" w:sz="4" w:space="0" w:color="000000"/>
              <w:right w:val="single" w:sz="4" w:space="0" w:color="000000"/>
            </w:tcBorders>
            <w:vAlign w:val="bottom"/>
          </w:tcPr>
          <w:p w14:paraId="17BFF7DC" w14:textId="77777777" w:rsidR="00B01DC8" w:rsidRPr="00B01DC8" w:rsidRDefault="00B01DC8" w:rsidP="008656BF">
            <w:pPr>
              <w:pBdr>
                <w:top w:val="nil"/>
                <w:left w:val="nil"/>
                <w:bottom w:val="nil"/>
                <w:right w:val="nil"/>
                <w:between w:val="nil"/>
              </w:pBdr>
              <w:jc w:val="both"/>
              <w:rPr>
                <w:rFonts w:asciiTheme="majorHAnsi" w:eastAsia="DaxlinePro-Light" w:hAnsiTheme="majorHAnsi" w:cstheme="majorHAnsi"/>
                <w:sz w:val="20"/>
                <w:szCs w:val="20"/>
              </w:rPr>
            </w:pPr>
            <w:r w:rsidRPr="00B01DC8">
              <w:rPr>
                <w:rFonts w:asciiTheme="majorHAnsi" w:eastAsia="DaxlinePro-Light" w:hAnsiTheme="majorHAnsi" w:cstheme="majorHAnsi"/>
                <w:sz w:val="20"/>
                <w:szCs w:val="20"/>
              </w:rPr>
              <w:t> </w:t>
            </w:r>
          </w:p>
        </w:tc>
        <w:tc>
          <w:tcPr>
            <w:tcW w:w="1359" w:type="dxa"/>
            <w:tcBorders>
              <w:top w:val="nil"/>
              <w:left w:val="nil"/>
              <w:bottom w:val="single" w:sz="4" w:space="0" w:color="000000"/>
              <w:right w:val="single" w:sz="4" w:space="0" w:color="000000"/>
            </w:tcBorders>
            <w:vAlign w:val="bottom"/>
          </w:tcPr>
          <w:p w14:paraId="3A946CFE" w14:textId="77777777" w:rsidR="00B01DC8" w:rsidRPr="00B01DC8" w:rsidRDefault="00B01DC8" w:rsidP="008656BF">
            <w:pPr>
              <w:pBdr>
                <w:top w:val="nil"/>
                <w:left w:val="nil"/>
                <w:bottom w:val="nil"/>
                <w:right w:val="nil"/>
                <w:between w:val="nil"/>
              </w:pBdr>
              <w:jc w:val="both"/>
              <w:rPr>
                <w:rFonts w:asciiTheme="majorHAnsi" w:eastAsia="DaxlinePro-Light" w:hAnsiTheme="majorHAnsi" w:cstheme="majorHAnsi"/>
                <w:sz w:val="20"/>
                <w:szCs w:val="20"/>
              </w:rPr>
            </w:pPr>
            <w:r w:rsidRPr="00B01DC8">
              <w:rPr>
                <w:rFonts w:asciiTheme="majorHAnsi" w:eastAsia="DaxlinePro-Light" w:hAnsiTheme="majorHAnsi" w:cstheme="majorHAnsi"/>
                <w:sz w:val="20"/>
                <w:szCs w:val="20"/>
              </w:rPr>
              <w:t> </w:t>
            </w:r>
          </w:p>
        </w:tc>
      </w:tr>
    </w:tbl>
    <w:p w14:paraId="6467DC0C" w14:textId="77777777" w:rsidR="00B01DC8" w:rsidRPr="00B01DC8" w:rsidRDefault="00B01DC8" w:rsidP="00B01DC8">
      <w:pPr>
        <w:autoSpaceDE w:val="0"/>
        <w:autoSpaceDN w:val="0"/>
        <w:adjustRightInd w:val="0"/>
        <w:spacing w:before="120" w:after="120"/>
        <w:jc w:val="both"/>
        <w:rPr>
          <w:rFonts w:asciiTheme="majorHAnsi" w:hAnsiTheme="majorHAnsi" w:cstheme="majorHAnsi"/>
          <w:color w:val="000000"/>
          <w:sz w:val="20"/>
          <w:szCs w:val="20"/>
        </w:rPr>
      </w:pPr>
    </w:p>
    <w:p w14:paraId="23922FE4" w14:textId="3040A757" w:rsidR="00B01DC8" w:rsidRPr="00B01DC8" w:rsidRDefault="00B01DC8" w:rsidP="00B01DC8">
      <w:pPr>
        <w:pStyle w:val="ListParagraph"/>
        <w:numPr>
          <w:ilvl w:val="0"/>
          <w:numId w:val="5"/>
        </w:numPr>
        <w:autoSpaceDE w:val="0"/>
        <w:autoSpaceDN w:val="0"/>
        <w:adjustRightInd w:val="0"/>
        <w:spacing w:before="120" w:after="120"/>
        <w:ind w:left="426" w:hanging="426"/>
        <w:contextualSpacing w:val="0"/>
        <w:jc w:val="both"/>
        <w:rPr>
          <w:rFonts w:asciiTheme="majorHAnsi" w:hAnsiTheme="majorHAnsi" w:cstheme="majorHAnsi"/>
          <w:sz w:val="20"/>
          <w:szCs w:val="20"/>
        </w:rPr>
      </w:pPr>
      <w:r w:rsidRPr="00B01DC8">
        <w:rPr>
          <w:rFonts w:asciiTheme="majorHAnsi" w:hAnsiTheme="majorHAnsi" w:cstheme="majorHAnsi"/>
          <w:sz w:val="20"/>
          <w:szCs w:val="20"/>
        </w:rPr>
        <w:t>Aprobarea contractarii de catre Societate, in calitate de debitor, a unor imprumuturi (linii de credit, factoring, capital de lucru, leasing, etc.), in valoarea maxima de 32.000.000 (treizeci si doua milioane) LEI, de la institutii bancare, institutii de credit si/sau alte institutii financiar bancare sau nebancare, sau orice alte institutii permise de lege, precum si aprobarea garantarii de catre Societate a obligatiilor financiare rezultate ca urmare a contractarii imprumuturilor, inclusiv prin instituirea de ipoteci mobiliare si/sau imobiliare asupra bunurilor societatii (bunuri imobile, mijloace fixe, creante, polite de asigurare, etc.), asa cum vor fi ele solicitate/agreate de entitatile creditoare in vederea acordarii imprumuturilor. Se mandateaza Consiliul de Administratie in vederea negocierii cu puteri depline si contractarii imprumuturilor in limita de indatorare anterior mentionata, precum si in vederea negocierii si acordarii garantiilor aferente imprumuturilor, asa cum vor fi ele solicitate/agreate de entitatile creditoare. Imputernicirea astfel acordata este valabila si pentru incheierea oricaror acte aditionale de modificare si/sau suplimentare a imprumuturilor acordate</w:t>
      </w:r>
      <w:r w:rsidRPr="00B01DC8">
        <w:rPr>
          <w:rFonts w:asciiTheme="majorHAnsi" w:hAnsiTheme="majorHAnsi" w:cstheme="majorHAnsi"/>
          <w:i/>
          <w:iCs/>
          <w:sz w:val="20"/>
          <w:szCs w:val="20"/>
        </w:rPr>
        <w:t>.</w:t>
      </w:r>
    </w:p>
    <w:p w14:paraId="3B607D83" w14:textId="20323EAD" w:rsidR="00B01DC8" w:rsidRPr="00B01DC8" w:rsidRDefault="00B01DC8" w:rsidP="00B01DC8">
      <w:pPr>
        <w:autoSpaceDE w:val="0"/>
        <w:autoSpaceDN w:val="0"/>
        <w:adjustRightInd w:val="0"/>
        <w:spacing w:before="120" w:after="120"/>
        <w:jc w:val="both"/>
        <w:rPr>
          <w:rFonts w:asciiTheme="majorHAnsi" w:hAnsiTheme="majorHAnsi" w:cstheme="majorHAnsi"/>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B01DC8" w:rsidRPr="00B01DC8" w14:paraId="4A215BEC"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7F9EEB7" w14:textId="77777777" w:rsidR="00B01DC8" w:rsidRPr="00B01DC8" w:rsidRDefault="00B01DC8" w:rsidP="008656BF">
            <w:pPr>
              <w:pBdr>
                <w:top w:val="nil"/>
                <w:left w:val="nil"/>
                <w:bottom w:val="nil"/>
                <w:right w:val="nil"/>
                <w:between w:val="nil"/>
              </w:pBdr>
              <w:jc w:val="both"/>
              <w:rPr>
                <w:rFonts w:asciiTheme="majorHAnsi" w:eastAsia="DaxlinePro-Light" w:hAnsiTheme="majorHAnsi" w:cstheme="majorHAnsi"/>
                <w:sz w:val="20"/>
                <w:szCs w:val="20"/>
              </w:rPr>
            </w:pPr>
            <w:r w:rsidRPr="00B01DC8">
              <w:rPr>
                <w:rFonts w:asciiTheme="majorHAnsi" w:eastAsia="DaxlinePro-Light" w:hAnsiTheme="majorHAnsi" w:cstheme="majorHAns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2A47CF0E" w14:textId="77777777" w:rsidR="00B01DC8" w:rsidRPr="00B01DC8" w:rsidRDefault="00B01DC8" w:rsidP="008656BF">
            <w:pPr>
              <w:pBdr>
                <w:top w:val="nil"/>
                <w:left w:val="nil"/>
                <w:bottom w:val="nil"/>
                <w:right w:val="nil"/>
                <w:between w:val="nil"/>
              </w:pBdr>
              <w:jc w:val="both"/>
              <w:rPr>
                <w:rFonts w:asciiTheme="majorHAnsi" w:eastAsia="DaxlinePro-Light" w:hAnsiTheme="majorHAnsi" w:cstheme="majorHAnsi"/>
                <w:sz w:val="20"/>
                <w:szCs w:val="20"/>
              </w:rPr>
            </w:pPr>
            <w:r w:rsidRPr="00B01DC8">
              <w:rPr>
                <w:rFonts w:asciiTheme="majorHAnsi" w:eastAsia="DaxlinePro-Light" w:hAnsiTheme="majorHAnsi" w:cstheme="majorHAnsi"/>
                <w:sz w:val="20"/>
                <w:szCs w:val="20"/>
              </w:rPr>
              <w:t>IMPOTRIVA</w:t>
            </w:r>
          </w:p>
        </w:tc>
        <w:tc>
          <w:tcPr>
            <w:tcW w:w="1359" w:type="dxa"/>
            <w:tcBorders>
              <w:top w:val="single" w:sz="4" w:space="0" w:color="000000"/>
              <w:left w:val="nil"/>
              <w:bottom w:val="single" w:sz="4" w:space="0" w:color="000000"/>
              <w:right w:val="single" w:sz="4" w:space="0" w:color="000000"/>
            </w:tcBorders>
            <w:vAlign w:val="bottom"/>
          </w:tcPr>
          <w:p w14:paraId="1FDF0722" w14:textId="77777777" w:rsidR="00B01DC8" w:rsidRPr="00B01DC8" w:rsidRDefault="00B01DC8" w:rsidP="008656BF">
            <w:pPr>
              <w:pBdr>
                <w:top w:val="nil"/>
                <w:left w:val="nil"/>
                <w:bottom w:val="nil"/>
                <w:right w:val="nil"/>
                <w:between w:val="nil"/>
              </w:pBdr>
              <w:jc w:val="both"/>
              <w:rPr>
                <w:rFonts w:asciiTheme="majorHAnsi" w:eastAsia="DaxlinePro-Light" w:hAnsiTheme="majorHAnsi" w:cstheme="majorHAnsi"/>
                <w:sz w:val="20"/>
                <w:szCs w:val="20"/>
              </w:rPr>
            </w:pPr>
            <w:r w:rsidRPr="00B01DC8">
              <w:rPr>
                <w:rFonts w:asciiTheme="majorHAnsi" w:eastAsia="DaxlinePro-Light" w:hAnsiTheme="majorHAnsi" w:cstheme="majorHAnsi"/>
                <w:sz w:val="20"/>
                <w:szCs w:val="20"/>
              </w:rPr>
              <w:t> ABTINERE</w:t>
            </w:r>
          </w:p>
        </w:tc>
      </w:tr>
      <w:tr w:rsidR="00B01DC8" w:rsidRPr="00B01DC8" w14:paraId="76B792BC"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CD04BE4" w14:textId="77777777" w:rsidR="00B01DC8" w:rsidRPr="00B01DC8" w:rsidRDefault="00B01DC8" w:rsidP="008656BF">
            <w:pPr>
              <w:pBdr>
                <w:top w:val="nil"/>
                <w:left w:val="nil"/>
                <w:bottom w:val="nil"/>
                <w:right w:val="nil"/>
                <w:between w:val="nil"/>
              </w:pBdr>
              <w:jc w:val="both"/>
              <w:rPr>
                <w:rFonts w:asciiTheme="majorHAnsi" w:eastAsia="DaxlinePro-Light" w:hAnsiTheme="majorHAnsi" w:cstheme="majorHAnsi"/>
                <w:sz w:val="20"/>
                <w:szCs w:val="20"/>
              </w:rPr>
            </w:pPr>
            <w:r w:rsidRPr="00B01DC8">
              <w:rPr>
                <w:rFonts w:asciiTheme="majorHAnsi" w:eastAsia="DaxlinePro-Light" w:hAnsiTheme="majorHAnsi" w:cstheme="majorHAnsi"/>
                <w:sz w:val="20"/>
                <w:szCs w:val="20"/>
              </w:rPr>
              <w:t> </w:t>
            </w:r>
          </w:p>
        </w:tc>
        <w:tc>
          <w:tcPr>
            <w:tcW w:w="1439" w:type="dxa"/>
            <w:tcBorders>
              <w:top w:val="nil"/>
              <w:left w:val="nil"/>
              <w:bottom w:val="single" w:sz="4" w:space="0" w:color="000000"/>
              <w:right w:val="single" w:sz="4" w:space="0" w:color="000000"/>
            </w:tcBorders>
            <w:vAlign w:val="bottom"/>
          </w:tcPr>
          <w:p w14:paraId="5DFC5DE4" w14:textId="77777777" w:rsidR="00B01DC8" w:rsidRPr="00B01DC8" w:rsidRDefault="00B01DC8" w:rsidP="008656BF">
            <w:pPr>
              <w:pBdr>
                <w:top w:val="nil"/>
                <w:left w:val="nil"/>
                <w:bottom w:val="nil"/>
                <w:right w:val="nil"/>
                <w:between w:val="nil"/>
              </w:pBdr>
              <w:jc w:val="both"/>
              <w:rPr>
                <w:rFonts w:asciiTheme="majorHAnsi" w:eastAsia="DaxlinePro-Light" w:hAnsiTheme="majorHAnsi" w:cstheme="majorHAnsi"/>
                <w:sz w:val="20"/>
                <w:szCs w:val="20"/>
              </w:rPr>
            </w:pPr>
            <w:r w:rsidRPr="00B01DC8">
              <w:rPr>
                <w:rFonts w:asciiTheme="majorHAnsi" w:eastAsia="DaxlinePro-Light" w:hAnsiTheme="majorHAnsi" w:cstheme="majorHAnsi"/>
                <w:sz w:val="20"/>
                <w:szCs w:val="20"/>
              </w:rPr>
              <w:t> </w:t>
            </w:r>
          </w:p>
        </w:tc>
        <w:tc>
          <w:tcPr>
            <w:tcW w:w="1359" w:type="dxa"/>
            <w:tcBorders>
              <w:top w:val="nil"/>
              <w:left w:val="nil"/>
              <w:bottom w:val="single" w:sz="4" w:space="0" w:color="000000"/>
              <w:right w:val="single" w:sz="4" w:space="0" w:color="000000"/>
            </w:tcBorders>
            <w:vAlign w:val="bottom"/>
          </w:tcPr>
          <w:p w14:paraId="35AADB9B" w14:textId="77777777" w:rsidR="00B01DC8" w:rsidRPr="00B01DC8" w:rsidRDefault="00B01DC8" w:rsidP="008656BF">
            <w:pPr>
              <w:pBdr>
                <w:top w:val="nil"/>
                <w:left w:val="nil"/>
                <w:bottom w:val="nil"/>
                <w:right w:val="nil"/>
                <w:between w:val="nil"/>
              </w:pBdr>
              <w:jc w:val="both"/>
              <w:rPr>
                <w:rFonts w:asciiTheme="majorHAnsi" w:eastAsia="DaxlinePro-Light" w:hAnsiTheme="majorHAnsi" w:cstheme="majorHAnsi"/>
                <w:sz w:val="20"/>
                <w:szCs w:val="20"/>
              </w:rPr>
            </w:pPr>
            <w:r w:rsidRPr="00B01DC8">
              <w:rPr>
                <w:rFonts w:asciiTheme="majorHAnsi" w:eastAsia="DaxlinePro-Light" w:hAnsiTheme="majorHAnsi" w:cstheme="majorHAnsi"/>
                <w:sz w:val="20"/>
                <w:szCs w:val="20"/>
              </w:rPr>
              <w:t> </w:t>
            </w:r>
          </w:p>
        </w:tc>
      </w:tr>
    </w:tbl>
    <w:p w14:paraId="429B3981" w14:textId="77777777" w:rsidR="00B01DC8" w:rsidRPr="00B01DC8" w:rsidRDefault="00B01DC8" w:rsidP="00B01DC8">
      <w:pPr>
        <w:autoSpaceDE w:val="0"/>
        <w:autoSpaceDN w:val="0"/>
        <w:adjustRightInd w:val="0"/>
        <w:spacing w:before="120" w:after="120"/>
        <w:jc w:val="both"/>
        <w:rPr>
          <w:rFonts w:asciiTheme="majorHAnsi" w:hAnsiTheme="majorHAnsi" w:cstheme="majorHAnsi"/>
          <w:sz w:val="20"/>
          <w:szCs w:val="20"/>
        </w:rPr>
      </w:pPr>
    </w:p>
    <w:p w14:paraId="3A43FD85" w14:textId="7B8536CC" w:rsidR="00B01DC8" w:rsidRPr="00B01DC8" w:rsidRDefault="00B01DC8" w:rsidP="00B01DC8">
      <w:pPr>
        <w:pStyle w:val="ListParagraph"/>
        <w:numPr>
          <w:ilvl w:val="0"/>
          <w:numId w:val="5"/>
        </w:numPr>
        <w:autoSpaceDE w:val="0"/>
        <w:autoSpaceDN w:val="0"/>
        <w:adjustRightInd w:val="0"/>
        <w:spacing w:before="120" w:after="120"/>
        <w:ind w:left="425" w:hanging="425"/>
        <w:jc w:val="both"/>
        <w:rPr>
          <w:rFonts w:asciiTheme="majorHAnsi" w:hAnsiTheme="majorHAnsi" w:cstheme="majorHAnsi"/>
          <w:color w:val="000000"/>
          <w:sz w:val="20"/>
          <w:szCs w:val="20"/>
        </w:rPr>
      </w:pPr>
      <w:r w:rsidRPr="00B01DC8">
        <w:rPr>
          <w:rFonts w:asciiTheme="majorHAnsi" w:hAnsiTheme="majorHAnsi" w:cstheme="majorHAnsi"/>
          <w:color w:val="000000"/>
          <w:sz w:val="20"/>
          <w:szCs w:val="20"/>
        </w:rPr>
        <w:t xml:space="preserve">Aprobarea, pentru operatiunea de majorare de capital de mai sus, a </w:t>
      </w:r>
      <w:r w:rsidRPr="00B01DC8">
        <w:rPr>
          <w:rFonts w:asciiTheme="majorHAnsi" w:hAnsiTheme="majorHAnsi" w:cstheme="majorHAnsi"/>
          <w:b/>
          <w:bCs/>
          <w:color w:val="000000"/>
          <w:sz w:val="20"/>
          <w:szCs w:val="20"/>
        </w:rPr>
        <w:t xml:space="preserve">datei de inregistrare </w:t>
      </w:r>
      <w:r w:rsidRPr="00B01DC8">
        <w:rPr>
          <w:rFonts w:asciiTheme="majorHAnsi" w:hAnsiTheme="majorHAnsi" w:cstheme="majorHAnsi"/>
          <w:color w:val="000000"/>
          <w:sz w:val="20"/>
          <w:szCs w:val="20"/>
        </w:rPr>
        <w:t>(</w:t>
      </w:r>
      <w:r w:rsidRPr="00B01DC8">
        <w:rPr>
          <w:rFonts w:asciiTheme="majorHAnsi" w:hAnsiTheme="majorHAnsi" w:cstheme="majorHAnsi"/>
          <w:b/>
          <w:bCs/>
          <w:color w:val="000000"/>
          <w:sz w:val="20"/>
          <w:szCs w:val="20"/>
        </w:rPr>
        <w:t>propunere: 19.08.2021</w:t>
      </w:r>
      <w:r w:rsidRPr="00B01DC8">
        <w:rPr>
          <w:rFonts w:asciiTheme="majorHAnsi" w:hAnsiTheme="majorHAnsi" w:cstheme="majorHAnsi"/>
          <w:color w:val="000000"/>
          <w:sz w:val="20"/>
          <w:szCs w:val="20"/>
        </w:rPr>
        <w:t xml:space="preserve">), a </w:t>
      </w:r>
      <w:r w:rsidRPr="00B01DC8">
        <w:rPr>
          <w:rFonts w:asciiTheme="majorHAnsi" w:hAnsiTheme="majorHAnsi" w:cstheme="majorHAnsi"/>
          <w:b/>
          <w:bCs/>
          <w:color w:val="000000"/>
          <w:sz w:val="20"/>
          <w:szCs w:val="20"/>
        </w:rPr>
        <w:t>datei ex-date (propunere: 18.08.2021)</w:t>
      </w:r>
      <w:r w:rsidRPr="00B01DC8">
        <w:rPr>
          <w:rFonts w:asciiTheme="majorHAnsi" w:hAnsiTheme="majorHAnsi" w:cstheme="majorHAnsi"/>
          <w:color w:val="000000"/>
          <w:sz w:val="20"/>
          <w:szCs w:val="20"/>
        </w:rPr>
        <w:t xml:space="preserve"> si a datei platii (propunere: </w:t>
      </w:r>
      <w:r w:rsidRPr="00B01DC8">
        <w:rPr>
          <w:rFonts w:asciiTheme="majorHAnsi" w:hAnsiTheme="majorHAnsi" w:cstheme="majorHAnsi"/>
          <w:b/>
          <w:bCs/>
          <w:color w:val="000000"/>
          <w:sz w:val="20"/>
          <w:szCs w:val="20"/>
        </w:rPr>
        <w:t>20.08.2021</w:t>
      </w:r>
      <w:r w:rsidRPr="00B01DC8">
        <w:rPr>
          <w:rFonts w:asciiTheme="majorHAnsi" w:hAnsiTheme="majorHAnsi" w:cstheme="majorHAnsi"/>
          <w:color w:val="000000"/>
          <w:sz w:val="20"/>
          <w:szCs w:val="20"/>
        </w:rPr>
        <w:t>).</w:t>
      </w:r>
    </w:p>
    <w:p w14:paraId="40941DBB" w14:textId="4768DCA9" w:rsidR="00B01DC8" w:rsidRPr="00B01DC8" w:rsidRDefault="00B01DC8" w:rsidP="00B01DC8">
      <w:pPr>
        <w:autoSpaceDE w:val="0"/>
        <w:autoSpaceDN w:val="0"/>
        <w:adjustRightInd w:val="0"/>
        <w:spacing w:before="120" w:after="120"/>
        <w:jc w:val="both"/>
        <w:rPr>
          <w:rFonts w:asciiTheme="majorHAnsi" w:hAnsiTheme="majorHAnsi" w:cstheme="majorHAnsi"/>
          <w:color w:val="000000"/>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B01DC8" w:rsidRPr="00B01DC8" w14:paraId="39A5513D"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0E1B5CC" w14:textId="77777777" w:rsidR="00B01DC8" w:rsidRPr="00B01DC8" w:rsidRDefault="00B01DC8" w:rsidP="008656BF">
            <w:pPr>
              <w:pBdr>
                <w:top w:val="nil"/>
                <w:left w:val="nil"/>
                <w:bottom w:val="nil"/>
                <w:right w:val="nil"/>
                <w:between w:val="nil"/>
              </w:pBdr>
              <w:jc w:val="both"/>
              <w:rPr>
                <w:rFonts w:asciiTheme="majorHAnsi" w:eastAsia="DaxlinePro-Light" w:hAnsiTheme="majorHAnsi" w:cstheme="majorHAnsi"/>
                <w:sz w:val="20"/>
                <w:szCs w:val="20"/>
              </w:rPr>
            </w:pPr>
            <w:r w:rsidRPr="00B01DC8">
              <w:rPr>
                <w:rFonts w:asciiTheme="majorHAnsi" w:eastAsia="DaxlinePro-Light" w:hAnsiTheme="majorHAnsi" w:cstheme="majorHAns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2E083BA3" w14:textId="77777777" w:rsidR="00B01DC8" w:rsidRPr="00B01DC8" w:rsidRDefault="00B01DC8" w:rsidP="008656BF">
            <w:pPr>
              <w:pBdr>
                <w:top w:val="nil"/>
                <w:left w:val="nil"/>
                <w:bottom w:val="nil"/>
                <w:right w:val="nil"/>
                <w:between w:val="nil"/>
              </w:pBdr>
              <w:jc w:val="both"/>
              <w:rPr>
                <w:rFonts w:asciiTheme="majorHAnsi" w:eastAsia="DaxlinePro-Light" w:hAnsiTheme="majorHAnsi" w:cstheme="majorHAnsi"/>
                <w:sz w:val="20"/>
                <w:szCs w:val="20"/>
              </w:rPr>
            </w:pPr>
            <w:r w:rsidRPr="00B01DC8">
              <w:rPr>
                <w:rFonts w:asciiTheme="majorHAnsi" w:eastAsia="DaxlinePro-Light" w:hAnsiTheme="majorHAnsi" w:cstheme="majorHAnsi"/>
                <w:sz w:val="20"/>
                <w:szCs w:val="20"/>
              </w:rPr>
              <w:t>IMPOTRIVA</w:t>
            </w:r>
          </w:p>
        </w:tc>
        <w:tc>
          <w:tcPr>
            <w:tcW w:w="1359" w:type="dxa"/>
            <w:tcBorders>
              <w:top w:val="single" w:sz="4" w:space="0" w:color="000000"/>
              <w:left w:val="nil"/>
              <w:bottom w:val="single" w:sz="4" w:space="0" w:color="000000"/>
              <w:right w:val="single" w:sz="4" w:space="0" w:color="000000"/>
            </w:tcBorders>
            <w:vAlign w:val="bottom"/>
          </w:tcPr>
          <w:p w14:paraId="0CE49E9B" w14:textId="77777777" w:rsidR="00B01DC8" w:rsidRPr="00B01DC8" w:rsidRDefault="00B01DC8" w:rsidP="008656BF">
            <w:pPr>
              <w:pBdr>
                <w:top w:val="nil"/>
                <w:left w:val="nil"/>
                <w:bottom w:val="nil"/>
                <w:right w:val="nil"/>
                <w:between w:val="nil"/>
              </w:pBdr>
              <w:jc w:val="both"/>
              <w:rPr>
                <w:rFonts w:asciiTheme="majorHAnsi" w:eastAsia="DaxlinePro-Light" w:hAnsiTheme="majorHAnsi" w:cstheme="majorHAnsi"/>
                <w:sz w:val="20"/>
                <w:szCs w:val="20"/>
              </w:rPr>
            </w:pPr>
            <w:r w:rsidRPr="00B01DC8">
              <w:rPr>
                <w:rFonts w:asciiTheme="majorHAnsi" w:eastAsia="DaxlinePro-Light" w:hAnsiTheme="majorHAnsi" w:cstheme="majorHAnsi"/>
                <w:sz w:val="20"/>
                <w:szCs w:val="20"/>
              </w:rPr>
              <w:t> ABTINERE</w:t>
            </w:r>
          </w:p>
        </w:tc>
      </w:tr>
      <w:tr w:rsidR="00B01DC8" w:rsidRPr="00B01DC8" w14:paraId="0946FA67"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62A5C17" w14:textId="77777777" w:rsidR="00B01DC8" w:rsidRPr="00B01DC8" w:rsidRDefault="00B01DC8" w:rsidP="008656BF">
            <w:pPr>
              <w:pBdr>
                <w:top w:val="nil"/>
                <w:left w:val="nil"/>
                <w:bottom w:val="nil"/>
                <w:right w:val="nil"/>
                <w:between w:val="nil"/>
              </w:pBdr>
              <w:jc w:val="both"/>
              <w:rPr>
                <w:rFonts w:asciiTheme="majorHAnsi" w:eastAsia="DaxlinePro-Light" w:hAnsiTheme="majorHAnsi" w:cstheme="majorHAnsi"/>
                <w:sz w:val="20"/>
                <w:szCs w:val="20"/>
              </w:rPr>
            </w:pPr>
            <w:r w:rsidRPr="00B01DC8">
              <w:rPr>
                <w:rFonts w:asciiTheme="majorHAnsi" w:eastAsia="DaxlinePro-Light" w:hAnsiTheme="majorHAnsi" w:cstheme="majorHAnsi"/>
                <w:sz w:val="20"/>
                <w:szCs w:val="20"/>
              </w:rPr>
              <w:t> </w:t>
            </w:r>
          </w:p>
        </w:tc>
        <w:tc>
          <w:tcPr>
            <w:tcW w:w="1439" w:type="dxa"/>
            <w:tcBorders>
              <w:top w:val="nil"/>
              <w:left w:val="nil"/>
              <w:bottom w:val="single" w:sz="4" w:space="0" w:color="000000"/>
              <w:right w:val="single" w:sz="4" w:space="0" w:color="000000"/>
            </w:tcBorders>
            <w:vAlign w:val="bottom"/>
          </w:tcPr>
          <w:p w14:paraId="721BAA68" w14:textId="77777777" w:rsidR="00B01DC8" w:rsidRPr="00B01DC8" w:rsidRDefault="00B01DC8" w:rsidP="008656BF">
            <w:pPr>
              <w:pBdr>
                <w:top w:val="nil"/>
                <w:left w:val="nil"/>
                <w:bottom w:val="nil"/>
                <w:right w:val="nil"/>
                <w:between w:val="nil"/>
              </w:pBdr>
              <w:jc w:val="both"/>
              <w:rPr>
                <w:rFonts w:asciiTheme="majorHAnsi" w:eastAsia="DaxlinePro-Light" w:hAnsiTheme="majorHAnsi" w:cstheme="majorHAnsi"/>
                <w:sz w:val="20"/>
                <w:szCs w:val="20"/>
              </w:rPr>
            </w:pPr>
            <w:r w:rsidRPr="00B01DC8">
              <w:rPr>
                <w:rFonts w:asciiTheme="majorHAnsi" w:eastAsia="DaxlinePro-Light" w:hAnsiTheme="majorHAnsi" w:cstheme="majorHAnsi"/>
                <w:sz w:val="20"/>
                <w:szCs w:val="20"/>
              </w:rPr>
              <w:t> </w:t>
            </w:r>
          </w:p>
        </w:tc>
        <w:tc>
          <w:tcPr>
            <w:tcW w:w="1359" w:type="dxa"/>
            <w:tcBorders>
              <w:top w:val="nil"/>
              <w:left w:val="nil"/>
              <w:bottom w:val="single" w:sz="4" w:space="0" w:color="000000"/>
              <w:right w:val="single" w:sz="4" w:space="0" w:color="000000"/>
            </w:tcBorders>
            <w:vAlign w:val="bottom"/>
          </w:tcPr>
          <w:p w14:paraId="2A653FA2" w14:textId="77777777" w:rsidR="00B01DC8" w:rsidRPr="00B01DC8" w:rsidRDefault="00B01DC8" w:rsidP="008656BF">
            <w:pPr>
              <w:pBdr>
                <w:top w:val="nil"/>
                <w:left w:val="nil"/>
                <w:bottom w:val="nil"/>
                <w:right w:val="nil"/>
                <w:between w:val="nil"/>
              </w:pBdr>
              <w:jc w:val="both"/>
              <w:rPr>
                <w:rFonts w:asciiTheme="majorHAnsi" w:eastAsia="DaxlinePro-Light" w:hAnsiTheme="majorHAnsi" w:cstheme="majorHAnsi"/>
                <w:sz w:val="20"/>
                <w:szCs w:val="20"/>
              </w:rPr>
            </w:pPr>
            <w:r w:rsidRPr="00B01DC8">
              <w:rPr>
                <w:rFonts w:asciiTheme="majorHAnsi" w:eastAsia="DaxlinePro-Light" w:hAnsiTheme="majorHAnsi" w:cstheme="majorHAnsi"/>
                <w:sz w:val="20"/>
                <w:szCs w:val="20"/>
              </w:rPr>
              <w:t> </w:t>
            </w:r>
          </w:p>
        </w:tc>
      </w:tr>
    </w:tbl>
    <w:p w14:paraId="1CE60F32" w14:textId="77777777" w:rsidR="00B01DC8" w:rsidRPr="00B01DC8" w:rsidRDefault="00B01DC8" w:rsidP="00B01DC8">
      <w:pPr>
        <w:autoSpaceDE w:val="0"/>
        <w:autoSpaceDN w:val="0"/>
        <w:adjustRightInd w:val="0"/>
        <w:spacing w:before="120" w:after="120"/>
        <w:jc w:val="both"/>
        <w:rPr>
          <w:rFonts w:asciiTheme="majorHAnsi" w:hAnsiTheme="majorHAnsi" w:cstheme="majorHAnsi"/>
          <w:color w:val="000000"/>
          <w:sz w:val="20"/>
          <w:szCs w:val="20"/>
        </w:rPr>
      </w:pPr>
    </w:p>
    <w:p w14:paraId="5D6199ED" w14:textId="77777777" w:rsidR="00B01DC8" w:rsidRPr="00B01DC8" w:rsidRDefault="00B01DC8" w:rsidP="00B01DC8">
      <w:pPr>
        <w:pStyle w:val="ListParagraph"/>
        <w:numPr>
          <w:ilvl w:val="0"/>
          <w:numId w:val="5"/>
        </w:numPr>
        <w:autoSpaceDE w:val="0"/>
        <w:autoSpaceDN w:val="0"/>
        <w:adjustRightInd w:val="0"/>
        <w:spacing w:before="120" w:after="120"/>
        <w:jc w:val="both"/>
        <w:rPr>
          <w:rFonts w:asciiTheme="majorHAnsi" w:hAnsiTheme="majorHAnsi" w:cstheme="majorHAnsi"/>
          <w:color w:val="000000"/>
          <w:sz w:val="20"/>
          <w:szCs w:val="20"/>
        </w:rPr>
      </w:pPr>
      <w:r w:rsidRPr="00B01DC8">
        <w:rPr>
          <w:rFonts w:asciiTheme="majorHAnsi" w:hAnsiTheme="majorHAnsi" w:cstheme="majorHAnsi"/>
          <w:color w:val="000000"/>
          <w:sz w:val="20"/>
          <w:szCs w:val="20"/>
        </w:rPr>
        <w:t xml:space="preserve">Autorizarea si imputernicirea Presedintelui Consiliului de Administratie al Societatii, cu drept de substituire/subdelegare, in vederea semnarii oricaror documente (inclusiv hotararile AGEA si actul constitutiv actualizat al Societatii care sa reflecte modificarile aprobate conform hotararii adunarii generale extraordinare din data de 26/27 aprilie 2021) si intreprinderii oricaror formalitati necesare in vederea </w:t>
      </w:r>
      <w:r w:rsidRPr="00B01DC8">
        <w:rPr>
          <w:rFonts w:asciiTheme="majorHAnsi" w:hAnsiTheme="majorHAnsi" w:cstheme="majorHAnsi"/>
          <w:color w:val="000000"/>
          <w:sz w:val="20"/>
          <w:szCs w:val="20"/>
        </w:rPr>
        <w:lastRenderedPageBreak/>
        <w:t>implementarii, depunerii, inregistrarii si publicarii hotararilor AGEA si/sau a operatiunilor aprobate prin aceasta, inclusiv reprezentarea Societatii in fata oricaror autoritati in acest scop.</w:t>
      </w:r>
    </w:p>
    <w:p w14:paraId="473EFCEA" w14:textId="77777777" w:rsidR="00B01DC8" w:rsidRPr="00B01DC8" w:rsidRDefault="00B01DC8" w:rsidP="00B01DC8">
      <w:pPr>
        <w:pBdr>
          <w:top w:val="nil"/>
          <w:left w:val="nil"/>
          <w:bottom w:val="nil"/>
          <w:right w:val="nil"/>
          <w:between w:val="nil"/>
        </w:pBdr>
        <w:jc w:val="both"/>
        <w:rPr>
          <w:rFonts w:asciiTheme="majorHAnsi" w:eastAsia="DaxlinePro-Light" w:hAnsiTheme="majorHAnsi" w:cstheme="majorHAnsi"/>
          <w:b/>
          <w:sz w:val="20"/>
          <w:szCs w:val="20"/>
        </w:rPr>
      </w:pPr>
    </w:p>
    <w:p w14:paraId="5679653D" w14:textId="77777777" w:rsidR="00B01DC8" w:rsidRPr="00B01DC8" w:rsidRDefault="00B01DC8" w:rsidP="00B01DC8">
      <w:pPr>
        <w:pBdr>
          <w:top w:val="nil"/>
          <w:left w:val="nil"/>
          <w:bottom w:val="nil"/>
          <w:right w:val="nil"/>
          <w:between w:val="nil"/>
        </w:pBdr>
        <w:jc w:val="both"/>
        <w:rPr>
          <w:rFonts w:asciiTheme="majorHAnsi" w:eastAsia="DaxlinePro-Light" w:hAnsiTheme="majorHAnsi" w:cstheme="majorHAnsi"/>
          <w:b/>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B01DC8" w:rsidRPr="00B01DC8" w14:paraId="2249F125"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A2DB2E6" w14:textId="77777777" w:rsidR="00B01DC8" w:rsidRPr="00B01DC8" w:rsidRDefault="00B01DC8" w:rsidP="00B01DC8">
            <w:pPr>
              <w:pBdr>
                <w:top w:val="nil"/>
                <w:left w:val="nil"/>
                <w:bottom w:val="nil"/>
                <w:right w:val="nil"/>
                <w:between w:val="nil"/>
              </w:pBdr>
              <w:jc w:val="both"/>
              <w:rPr>
                <w:rFonts w:asciiTheme="majorHAnsi" w:eastAsia="DaxlinePro-Light" w:hAnsiTheme="majorHAnsi" w:cstheme="majorHAnsi"/>
                <w:sz w:val="20"/>
                <w:szCs w:val="20"/>
              </w:rPr>
            </w:pPr>
            <w:r w:rsidRPr="00B01DC8">
              <w:rPr>
                <w:rFonts w:asciiTheme="majorHAnsi" w:eastAsia="DaxlinePro-Light" w:hAnsiTheme="majorHAnsi" w:cstheme="majorHAns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1634DDF3" w14:textId="77777777" w:rsidR="00B01DC8" w:rsidRPr="00B01DC8" w:rsidRDefault="00B01DC8" w:rsidP="00B01DC8">
            <w:pPr>
              <w:pBdr>
                <w:top w:val="nil"/>
                <w:left w:val="nil"/>
                <w:bottom w:val="nil"/>
                <w:right w:val="nil"/>
                <w:between w:val="nil"/>
              </w:pBdr>
              <w:jc w:val="both"/>
              <w:rPr>
                <w:rFonts w:asciiTheme="majorHAnsi" w:eastAsia="DaxlinePro-Light" w:hAnsiTheme="majorHAnsi" w:cstheme="majorHAnsi"/>
                <w:sz w:val="20"/>
                <w:szCs w:val="20"/>
              </w:rPr>
            </w:pPr>
            <w:r w:rsidRPr="00B01DC8">
              <w:rPr>
                <w:rFonts w:asciiTheme="majorHAnsi" w:eastAsia="DaxlinePro-Light" w:hAnsiTheme="majorHAnsi" w:cstheme="majorHAnsi"/>
                <w:sz w:val="20"/>
                <w:szCs w:val="20"/>
              </w:rPr>
              <w:t>IMPOTRIVA</w:t>
            </w:r>
          </w:p>
        </w:tc>
        <w:tc>
          <w:tcPr>
            <w:tcW w:w="1359" w:type="dxa"/>
            <w:tcBorders>
              <w:top w:val="single" w:sz="4" w:space="0" w:color="000000"/>
              <w:left w:val="nil"/>
              <w:bottom w:val="single" w:sz="4" w:space="0" w:color="000000"/>
              <w:right w:val="single" w:sz="4" w:space="0" w:color="000000"/>
            </w:tcBorders>
            <w:vAlign w:val="bottom"/>
          </w:tcPr>
          <w:p w14:paraId="05337631" w14:textId="77777777" w:rsidR="00B01DC8" w:rsidRPr="00B01DC8" w:rsidRDefault="00B01DC8" w:rsidP="00B01DC8">
            <w:pPr>
              <w:pBdr>
                <w:top w:val="nil"/>
                <w:left w:val="nil"/>
                <w:bottom w:val="nil"/>
                <w:right w:val="nil"/>
                <w:between w:val="nil"/>
              </w:pBdr>
              <w:jc w:val="both"/>
              <w:rPr>
                <w:rFonts w:asciiTheme="majorHAnsi" w:eastAsia="DaxlinePro-Light" w:hAnsiTheme="majorHAnsi" w:cstheme="majorHAnsi"/>
                <w:sz w:val="20"/>
                <w:szCs w:val="20"/>
              </w:rPr>
            </w:pPr>
            <w:r w:rsidRPr="00B01DC8">
              <w:rPr>
                <w:rFonts w:asciiTheme="majorHAnsi" w:eastAsia="DaxlinePro-Light" w:hAnsiTheme="majorHAnsi" w:cstheme="majorHAnsi"/>
                <w:sz w:val="20"/>
                <w:szCs w:val="20"/>
              </w:rPr>
              <w:t> ABTINERE</w:t>
            </w:r>
          </w:p>
        </w:tc>
      </w:tr>
      <w:tr w:rsidR="00B01DC8" w:rsidRPr="00B01DC8" w14:paraId="07DFA87C"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9B4ECE4" w14:textId="77777777" w:rsidR="00B01DC8" w:rsidRPr="00B01DC8" w:rsidRDefault="00B01DC8" w:rsidP="00B01DC8">
            <w:pPr>
              <w:pBdr>
                <w:top w:val="nil"/>
                <w:left w:val="nil"/>
                <w:bottom w:val="nil"/>
                <w:right w:val="nil"/>
                <w:between w:val="nil"/>
              </w:pBdr>
              <w:jc w:val="both"/>
              <w:rPr>
                <w:rFonts w:asciiTheme="majorHAnsi" w:eastAsia="DaxlinePro-Light" w:hAnsiTheme="majorHAnsi" w:cstheme="majorHAnsi"/>
                <w:sz w:val="20"/>
                <w:szCs w:val="20"/>
              </w:rPr>
            </w:pPr>
            <w:r w:rsidRPr="00B01DC8">
              <w:rPr>
                <w:rFonts w:asciiTheme="majorHAnsi" w:eastAsia="DaxlinePro-Light" w:hAnsiTheme="majorHAnsi" w:cstheme="majorHAnsi"/>
                <w:sz w:val="20"/>
                <w:szCs w:val="20"/>
              </w:rPr>
              <w:t> </w:t>
            </w:r>
          </w:p>
        </w:tc>
        <w:tc>
          <w:tcPr>
            <w:tcW w:w="1439" w:type="dxa"/>
            <w:tcBorders>
              <w:top w:val="nil"/>
              <w:left w:val="nil"/>
              <w:bottom w:val="single" w:sz="4" w:space="0" w:color="000000"/>
              <w:right w:val="single" w:sz="4" w:space="0" w:color="000000"/>
            </w:tcBorders>
            <w:vAlign w:val="bottom"/>
          </w:tcPr>
          <w:p w14:paraId="7CF08F23" w14:textId="77777777" w:rsidR="00B01DC8" w:rsidRPr="00B01DC8" w:rsidRDefault="00B01DC8" w:rsidP="00B01DC8">
            <w:pPr>
              <w:pBdr>
                <w:top w:val="nil"/>
                <w:left w:val="nil"/>
                <w:bottom w:val="nil"/>
                <w:right w:val="nil"/>
                <w:between w:val="nil"/>
              </w:pBdr>
              <w:jc w:val="both"/>
              <w:rPr>
                <w:rFonts w:asciiTheme="majorHAnsi" w:eastAsia="DaxlinePro-Light" w:hAnsiTheme="majorHAnsi" w:cstheme="majorHAnsi"/>
                <w:sz w:val="20"/>
                <w:szCs w:val="20"/>
              </w:rPr>
            </w:pPr>
            <w:r w:rsidRPr="00B01DC8">
              <w:rPr>
                <w:rFonts w:asciiTheme="majorHAnsi" w:eastAsia="DaxlinePro-Light" w:hAnsiTheme="majorHAnsi" w:cstheme="majorHAnsi"/>
                <w:sz w:val="20"/>
                <w:szCs w:val="20"/>
              </w:rPr>
              <w:t> </w:t>
            </w:r>
          </w:p>
        </w:tc>
        <w:tc>
          <w:tcPr>
            <w:tcW w:w="1359" w:type="dxa"/>
            <w:tcBorders>
              <w:top w:val="nil"/>
              <w:left w:val="nil"/>
              <w:bottom w:val="single" w:sz="4" w:space="0" w:color="000000"/>
              <w:right w:val="single" w:sz="4" w:space="0" w:color="000000"/>
            </w:tcBorders>
            <w:vAlign w:val="bottom"/>
          </w:tcPr>
          <w:p w14:paraId="33B02747" w14:textId="77777777" w:rsidR="00B01DC8" w:rsidRPr="00B01DC8" w:rsidRDefault="00B01DC8" w:rsidP="00B01DC8">
            <w:pPr>
              <w:pBdr>
                <w:top w:val="nil"/>
                <w:left w:val="nil"/>
                <w:bottom w:val="nil"/>
                <w:right w:val="nil"/>
                <w:between w:val="nil"/>
              </w:pBdr>
              <w:jc w:val="both"/>
              <w:rPr>
                <w:rFonts w:asciiTheme="majorHAnsi" w:eastAsia="DaxlinePro-Light" w:hAnsiTheme="majorHAnsi" w:cstheme="majorHAnsi"/>
                <w:sz w:val="20"/>
                <w:szCs w:val="20"/>
              </w:rPr>
            </w:pPr>
            <w:r w:rsidRPr="00B01DC8">
              <w:rPr>
                <w:rFonts w:asciiTheme="majorHAnsi" w:eastAsia="DaxlinePro-Light" w:hAnsiTheme="majorHAnsi" w:cstheme="majorHAnsi"/>
                <w:sz w:val="20"/>
                <w:szCs w:val="20"/>
              </w:rPr>
              <w:t> </w:t>
            </w:r>
          </w:p>
        </w:tc>
      </w:tr>
    </w:tbl>
    <w:p w14:paraId="3CE1BA9F" w14:textId="05E46568" w:rsidR="00BE2D0F" w:rsidRDefault="00BE2D0F" w:rsidP="00BB666D">
      <w:pPr>
        <w:pBdr>
          <w:top w:val="nil"/>
          <w:left w:val="nil"/>
          <w:bottom w:val="nil"/>
          <w:right w:val="nil"/>
          <w:between w:val="nil"/>
        </w:pBdr>
        <w:jc w:val="both"/>
        <w:rPr>
          <w:rFonts w:ascii="DaxlinePro-Light" w:eastAsia="DaxlinePro-Light" w:hAnsi="DaxlinePro-Light" w:cs="DaxlinePro-Light"/>
          <w:b/>
          <w:i/>
          <w:sz w:val="20"/>
          <w:szCs w:val="20"/>
        </w:rPr>
      </w:pPr>
    </w:p>
    <w:p w14:paraId="3AC14286" w14:textId="2AB133A5" w:rsidR="00BE2D0F" w:rsidRDefault="00540156">
      <w:pPr>
        <w:widowControl w:val="0"/>
        <w:jc w:val="both"/>
        <w:rPr>
          <w:rFonts w:ascii="DaxlinePro-Light" w:eastAsia="DaxlinePro-Light" w:hAnsi="DaxlinePro-Light" w:cs="DaxlinePro-Light"/>
          <w:sz w:val="18"/>
          <w:szCs w:val="18"/>
        </w:rPr>
      </w:pPr>
      <w:r>
        <w:rPr>
          <w:rFonts w:ascii="DaxlinePro-Light" w:eastAsia="DaxlinePro-Light" w:hAnsi="DaxlinePro-Light" w:cs="DaxlinePro-Light"/>
          <w:i/>
          <w:sz w:val="18"/>
          <w:szCs w:val="18"/>
        </w:rPr>
        <w:t>Not</w:t>
      </w:r>
      <w:r w:rsidR="00CA6A4B">
        <w:rPr>
          <w:rFonts w:ascii="DaxlinePro-Light" w:eastAsia="DaxlinePro-Light" w:hAnsi="DaxlinePro-Light" w:cs="DaxlinePro-Light"/>
          <w:i/>
          <w:sz w:val="18"/>
          <w:szCs w:val="18"/>
        </w:rPr>
        <w:t>a</w:t>
      </w:r>
      <w:r>
        <w:rPr>
          <w:rFonts w:ascii="DaxlinePro-Light" w:eastAsia="DaxlinePro-Light" w:hAnsi="DaxlinePro-Light" w:cs="DaxlinePro-Light"/>
          <w:i/>
          <w:sz w:val="18"/>
          <w:szCs w:val="18"/>
        </w:rPr>
        <w:t>: Se va indica votul exprimat prin bifarea cu un „X” a unuia dintre spatiile pentru variantele „PENTRU”, „</w:t>
      </w:r>
      <w:r w:rsidR="00BB666D">
        <w:rPr>
          <w:rFonts w:ascii="DaxlinePro-Light" w:eastAsia="DaxlinePro-Light" w:hAnsi="DaxlinePro-Light" w:cs="DaxlinePro-Light"/>
          <w:i/>
          <w:sz w:val="18"/>
          <w:szCs w:val="18"/>
        </w:rPr>
        <w:t>I</w:t>
      </w:r>
      <w:r>
        <w:rPr>
          <w:rFonts w:ascii="DaxlinePro-Light" w:eastAsia="DaxlinePro-Light" w:hAnsi="DaxlinePro-Light" w:cs="DaxlinePro-Light"/>
          <w:i/>
          <w:sz w:val="18"/>
          <w:szCs w:val="18"/>
        </w:rPr>
        <w:t>MPOTRIV</w:t>
      </w:r>
      <w:r w:rsidR="00CA6A4B">
        <w:rPr>
          <w:rFonts w:ascii="DaxlinePro-Light" w:eastAsia="DaxlinePro-Light" w:hAnsi="DaxlinePro-Light" w:cs="DaxlinePro-Light"/>
          <w:i/>
          <w:sz w:val="18"/>
          <w:szCs w:val="18"/>
        </w:rPr>
        <w:t>A</w:t>
      </w:r>
      <w:r>
        <w:rPr>
          <w:rFonts w:ascii="DaxlinePro-Light" w:eastAsia="DaxlinePro-Light" w:hAnsi="DaxlinePro-Light" w:cs="DaxlinePro-Light"/>
          <w:i/>
          <w:sz w:val="18"/>
          <w:szCs w:val="18"/>
        </w:rPr>
        <w:t>” sau „AB</w:t>
      </w:r>
      <w:r w:rsidR="00CA6A4B">
        <w:rPr>
          <w:rFonts w:ascii="DaxlinePro-Light" w:eastAsia="DaxlinePro-Light" w:hAnsi="DaxlinePro-Light" w:cs="DaxlinePro-Light"/>
          <w:i/>
          <w:sz w:val="18"/>
          <w:szCs w:val="18"/>
        </w:rPr>
        <w:t>T</w:t>
      </w:r>
      <w:r>
        <w:rPr>
          <w:rFonts w:ascii="DaxlinePro-Light" w:eastAsia="DaxlinePro-Light" w:hAnsi="DaxlinePro-Light" w:cs="DaxlinePro-Light"/>
          <w:i/>
          <w:sz w:val="18"/>
          <w:szCs w:val="18"/>
        </w:rPr>
        <w:t xml:space="preserve">INERE”. </w:t>
      </w:r>
      <w:r w:rsidR="00BB666D">
        <w:rPr>
          <w:rFonts w:ascii="DaxlinePro-Light" w:eastAsia="DaxlinePro-Light" w:hAnsi="DaxlinePro-Light" w:cs="DaxlinePro-Light"/>
          <w:i/>
          <w:sz w:val="18"/>
          <w:szCs w:val="18"/>
        </w:rPr>
        <w:t>I</w:t>
      </w:r>
      <w:r>
        <w:rPr>
          <w:rFonts w:ascii="DaxlinePro-Light" w:eastAsia="DaxlinePro-Light" w:hAnsi="DaxlinePro-Light" w:cs="DaxlinePro-Light"/>
          <w:i/>
          <w:sz w:val="18"/>
          <w:szCs w:val="18"/>
        </w:rPr>
        <w:t>n situa</w:t>
      </w:r>
      <w:r w:rsidR="00CA6A4B">
        <w:rPr>
          <w:rFonts w:ascii="DaxlinePro-Light" w:eastAsia="DaxlinePro-Light" w:hAnsi="DaxlinePro-Light" w:cs="DaxlinePro-Light"/>
          <w:i/>
          <w:sz w:val="18"/>
          <w:szCs w:val="18"/>
        </w:rPr>
        <w:t>t</w:t>
      </w:r>
      <w:r>
        <w:rPr>
          <w:rFonts w:ascii="DaxlinePro-Light" w:eastAsia="DaxlinePro-Light" w:hAnsi="DaxlinePro-Light" w:cs="DaxlinePro-Light"/>
          <w:i/>
          <w:sz w:val="18"/>
          <w:szCs w:val="18"/>
        </w:rPr>
        <w:t xml:space="preserve">ia </w:t>
      </w:r>
      <w:r w:rsidR="00BB666D">
        <w:rPr>
          <w:rFonts w:ascii="DaxlinePro-Light" w:eastAsia="DaxlinePro-Light" w:hAnsi="DaxlinePro-Light" w:cs="DaxlinePro-Light"/>
          <w:i/>
          <w:sz w:val="18"/>
          <w:szCs w:val="18"/>
        </w:rPr>
        <w:t>i</w:t>
      </w:r>
      <w:r>
        <w:rPr>
          <w:rFonts w:ascii="DaxlinePro-Light" w:eastAsia="DaxlinePro-Light" w:hAnsi="DaxlinePro-Light" w:cs="DaxlinePro-Light"/>
          <w:i/>
          <w:sz w:val="18"/>
          <w:szCs w:val="18"/>
        </w:rPr>
        <w:t>n care se bifeaz</w:t>
      </w:r>
      <w:r w:rsidR="00CA6A4B">
        <w:rPr>
          <w:rFonts w:ascii="DaxlinePro-Light" w:eastAsia="DaxlinePro-Light" w:hAnsi="DaxlinePro-Light" w:cs="DaxlinePro-Light"/>
          <w:i/>
          <w:sz w:val="18"/>
          <w:szCs w:val="18"/>
        </w:rPr>
        <w:t>a</w:t>
      </w:r>
      <w:r>
        <w:rPr>
          <w:rFonts w:ascii="DaxlinePro-Light" w:eastAsia="DaxlinePro-Light" w:hAnsi="DaxlinePro-Light" w:cs="DaxlinePro-Light"/>
          <w:i/>
          <w:sz w:val="18"/>
          <w:szCs w:val="18"/>
        </w:rPr>
        <w:t xml:space="preserve"> cu „X” mai mult de o un spatiu sau nu se bifeaz</w:t>
      </w:r>
      <w:r w:rsidR="00CA6A4B">
        <w:rPr>
          <w:rFonts w:ascii="DaxlinePro-Light" w:eastAsia="DaxlinePro-Light" w:hAnsi="DaxlinePro-Light" w:cs="DaxlinePro-Light"/>
          <w:i/>
          <w:sz w:val="18"/>
          <w:szCs w:val="18"/>
        </w:rPr>
        <w:t>a</w:t>
      </w:r>
      <w:r>
        <w:rPr>
          <w:rFonts w:ascii="DaxlinePro-Light" w:eastAsia="DaxlinePro-Light" w:hAnsi="DaxlinePro-Light" w:cs="DaxlinePro-Light"/>
          <w:i/>
          <w:sz w:val="18"/>
          <w:szCs w:val="18"/>
        </w:rPr>
        <w:t xml:space="preserve"> nici un spatiu, votul respectiv este considerat nul/ nu se consider</w:t>
      </w:r>
      <w:r w:rsidR="00CA6A4B">
        <w:rPr>
          <w:rFonts w:ascii="DaxlinePro-Light" w:eastAsia="DaxlinePro-Light" w:hAnsi="DaxlinePro-Light" w:cs="DaxlinePro-Light"/>
          <w:i/>
          <w:sz w:val="18"/>
          <w:szCs w:val="18"/>
        </w:rPr>
        <w:t>a</w:t>
      </w:r>
      <w:r>
        <w:rPr>
          <w:rFonts w:ascii="DaxlinePro-Light" w:eastAsia="DaxlinePro-Light" w:hAnsi="DaxlinePro-Light" w:cs="DaxlinePro-Light"/>
          <w:i/>
          <w:sz w:val="18"/>
          <w:szCs w:val="18"/>
        </w:rPr>
        <w:t xml:space="preserve"> exercitat</w:t>
      </w:r>
      <w:r>
        <w:rPr>
          <w:rFonts w:ascii="DaxlinePro-Light" w:eastAsia="DaxlinePro-Light" w:hAnsi="DaxlinePro-Light" w:cs="DaxlinePro-Light"/>
          <w:sz w:val="18"/>
          <w:szCs w:val="18"/>
        </w:rPr>
        <w:t xml:space="preserve">. </w:t>
      </w:r>
    </w:p>
    <w:p w14:paraId="2321E393" w14:textId="77777777" w:rsidR="00BE2D0F" w:rsidRDefault="00BE2D0F">
      <w:pPr>
        <w:widowControl w:val="0"/>
        <w:rPr>
          <w:rFonts w:ascii="DaxlinePro-Light" w:eastAsia="DaxlinePro-Light" w:hAnsi="DaxlinePro-Light" w:cs="DaxlinePro-Light"/>
          <w:sz w:val="20"/>
          <w:szCs w:val="20"/>
        </w:rPr>
      </w:pPr>
    </w:p>
    <w:p w14:paraId="6EF9963D" w14:textId="43C487B4" w:rsidR="00FF15A1" w:rsidRPr="007409E1" w:rsidRDefault="00FF15A1" w:rsidP="00FF15A1">
      <w:pPr>
        <w:spacing w:line="240" w:lineRule="auto"/>
        <w:jc w:val="both"/>
        <w:rPr>
          <w:rFonts w:asciiTheme="majorHAnsi" w:eastAsia="DaxlinePro-Light" w:hAnsiTheme="majorHAnsi" w:cstheme="majorHAnsi"/>
          <w:sz w:val="20"/>
          <w:szCs w:val="20"/>
        </w:rPr>
      </w:pPr>
      <w:r w:rsidRPr="007409E1">
        <w:rPr>
          <w:rFonts w:asciiTheme="majorHAnsi" w:eastAsia="DaxlinePro-Light" w:hAnsiTheme="majorHAnsi" w:cstheme="majorHAnsi"/>
          <w:sz w:val="20"/>
          <w:szCs w:val="20"/>
        </w:rPr>
        <w:t xml:space="preserve">Anexăm prezentului buletin de vot certificatul constatator, în original / copie conformă cu originalul, eliberat de Registrul Comerțului sau orice alt document, în original sau în copie conformă cu originalul, emis de către o autoritate competentă din statul în care subscrisa este înmatriculata legal, cu o vechime de cel mult 30 zile inainte de data de referinta şi care să permită identificarea subscrisei în registrul acționarilor </w:t>
      </w:r>
      <w:r>
        <w:rPr>
          <w:rFonts w:asciiTheme="majorHAnsi" w:eastAsia="DaxlinePro-Light" w:hAnsiTheme="majorHAnsi" w:cstheme="majorHAnsi"/>
          <w:sz w:val="20"/>
          <w:szCs w:val="20"/>
        </w:rPr>
        <w:t>NOROFERT S.A</w:t>
      </w:r>
      <w:r w:rsidRPr="007409E1">
        <w:rPr>
          <w:rFonts w:asciiTheme="majorHAnsi" w:eastAsia="DaxlinePro-Light" w:hAnsiTheme="majorHAnsi" w:cstheme="majorHAnsi"/>
          <w:sz w:val="20"/>
          <w:szCs w:val="20"/>
        </w:rPr>
        <w:t>., la data de referință (</w:t>
      </w:r>
      <w:r>
        <w:rPr>
          <w:rFonts w:asciiTheme="majorHAnsi" w:eastAsia="DaxlinePro-Light" w:hAnsiTheme="majorHAnsi" w:cstheme="majorHAnsi"/>
          <w:b/>
          <w:bCs/>
          <w:sz w:val="20"/>
          <w:szCs w:val="20"/>
        </w:rPr>
        <w:t>1</w:t>
      </w:r>
      <w:r w:rsidR="00B01DC8">
        <w:rPr>
          <w:rFonts w:asciiTheme="majorHAnsi" w:eastAsia="DaxlinePro-Light" w:hAnsiTheme="majorHAnsi" w:cstheme="majorHAnsi"/>
          <w:b/>
          <w:bCs/>
          <w:sz w:val="20"/>
          <w:szCs w:val="20"/>
        </w:rPr>
        <w:t>5</w:t>
      </w:r>
      <w:r w:rsidRPr="007409E1">
        <w:rPr>
          <w:rFonts w:asciiTheme="majorHAnsi" w:eastAsia="DaxlinePro-Light" w:hAnsiTheme="majorHAnsi" w:cstheme="majorHAnsi"/>
          <w:b/>
          <w:sz w:val="20"/>
          <w:szCs w:val="20"/>
        </w:rPr>
        <w:t>.04.2021</w:t>
      </w:r>
      <w:r w:rsidRPr="007409E1">
        <w:rPr>
          <w:rFonts w:asciiTheme="majorHAnsi" w:eastAsia="DaxlinePro-Light" w:hAnsiTheme="majorHAnsi" w:cstheme="majorHAnsi"/>
          <w:sz w:val="20"/>
          <w:szCs w:val="20"/>
        </w:rPr>
        <w:t>) eliberat de Depozitarul Central. Dacă Depozitarul Central S.A. nu a fost informat la timp în legătura cu numele reprezentantului legal al subscrisei (astfel încât registrul acționarilor la data de referință să reflecte acest lucru), certificatul constatator/documentele similare menționate mai sus vor trebui sa facă dovada reprezentantului legal al subscrisei.</w:t>
      </w:r>
    </w:p>
    <w:p w14:paraId="780591BA" w14:textId="77777777" w:rsidR="00FF15A1" w:rsidRPr="007409E1" w:rsidRDefault="00FF15A1" w:rsidP="00FF15A1">
      <w:pPr>
        <w:spacing w:line="240" w:lineRule="auto"/>
        <w:jc w:val="both"/>
        <w:rPr>
          <w:rFonts w:asciiTheme="majorHAnsi" w:eastAsia="DaxlinePro-Light" w:hAnsiTheme="majorHAnsi" w:cstheme="majorHAnsi"/>
          <w:sz w:val="20"/>
          <w:szCs w:val="20"/>
        </w:rPr>
      </w:pPr>
    </w:p>
    <w:p w14:paraId="08B4783F" w14:textId="77777777" w:rsidR="00FF15A1" w:rsidRPr="007409E1" w:rsidRDefault="00FF15A1" w:rsidP="00FF15A1">
      <w:pPr>
        <w:spacing w:line="240" w:lineRule="auto"/>
        <w:jc w:val="both"/>
        <w:rPr>
          <w:rFonts w:asciiTheme="majorHAnsi" w:eastAsia="DaxlinePro-Light" w:hAnsiTheme="majorHAnsi" w:cstheme="majorHAnsi"/>
          <w:sz w:val="20"/>
          <w:szCs w:val="20"/>
        </w:rPr>
      </w:pPr>
      <w:r w:rsidRPr="007409E1">
        <w:rPr>
          <w:rFonts w:asciiTheme="majorHAnsi" w:eastAsia="DaxlinePro-Light" w:hAnsiTheme="majorHAnsi" w:cstheme="majorHAnsi"/>
          <w:sz w:val="20"/>
          <w:szCs w:val="20"/>
        </w:rPr>
        <w:t>Data buletinului de vot: __________________________</w:t>
      </w:r>
    </w:p>
    <w:p w14:paraId="55E4CC2A" w14:textId="4A8063B9" w:rsidR="00FF15A1" w:rsidRDefault="00FF15A1" w:rsidP="00FF15A1">
      <w:pPr>
        <w:spacing w:line="240" w:lineRule="auto"/>
        <w:jc w:val="both"/>
        <w:rPr>
          <w:rFonts w:asciiTheme="majorHAnsi" w:eastAsia="DaxlinePro-Light" w:hAnsiTheme="majorHAnsi" w:cstheme="majorHAnsi"/>
          <w:sz w:val="20"/>
          <w:szCs w:val="20"/>
        </w:rPr>
      </w:pPr>
    </w:p>
    <w:p w14:paraId="3A7E8D6B" w14:textId="77777777" w:rsidR="00FF15A1" w:rsidRPr="007409E1" w:rsidRDefault="00FF15A1" w:rsidP="00FF15A1">
      <w:pPr>
        <w:spacing w:line="240" w:lineRule="auto"/>
        <w:jc w:val="both"/>
        <w:rPr>
          <w:rFonts w:asciiTheme="majorHAnsi" w:eastAsia="DaxlinePro-Light" w:hAnsiTheme="majorHAnsi" w:cstheme="majorHAnsi"/>
          <w:sz w:val="20"/>
          <w:szCs w:val="20"/>
        </w:rPr>
      </w:pPr>
    </w:p>
    <w:p w14:paraId="45793DCD" w14:textId="77777777" w:rsidR="00FF15A1" w:rsidRPr="007409E1" w:rsidRDefault="00FF15A1" w:rsidP="00FF15A1">
      <w:pPr>
        <w:spacing w:line="240" w:lineRule="auto"/>
        <w:jc w:val="both"/>
        <w:rPr>
          <w:rFonts w:asciiTheme="majorHAnsi" w:eastAsia="DaxlinePro-Light" w:hAnsiTheme="majorHAnsi" w:cstheme="majorHAnsi"/>
          <w:sz w:val="20"/>
          <w:szCs w:val="20"/>
        </w:rPr>
      </w:pPr>
      <w:r w:rsidRPr="007409E1">
        <w:rPr>
          <w:rFonts w:asciiTheme="majorHAnsi" w:eastAsia="DaxlinePro-Light" w:hAnsiTheme="majorHAnsi" w:cstheme="majorHAnsi"/>
          <w:sz w:val="20"/>
          <w:szCs w:val="20"/>
        </w:rPr>
        <w:t>Denumire acţionar persoană juridică: ____________________________________________________</w:t>
      </w:r>
    </w:p>
    <w:p w14:paraId="5CF3B219" w14:textId="77777777" w:rsidR="00FF15A1" w:rsidRPr="007409E1" w:rsidRDefault="00FF15A1" w:rsidP="00FF15A1">
      <w:pPr>
        <w:spacing w:line="240" w:lineRule="auto"/>
        <w:jc w:val="both"/>
        <w:rPr>
          <w:rFonts w:asciiTheme="majorHAnsi" w:eastAsia="DaxlinePro-Light" w:hAnsiTheme="majorHAnsi" w:cstheme="majorHAnsi"/>
          <w:sz w:val="20"/>
          <w:szCs w:val="20"/>
        </w:rPr>
      </w:pPr>
    </w:p>
    <w:p w14:paraId="2EE4402B" w14:textId="77777777" w:rsidR="00FF15A1" w:rsidRPr="007409E1" w:rsidRDefault="00FF15A1" w:rsidP="00FF15A1">
      <w:pPr>
        <w:spacing w:line="240" w:lineRule="auto"/>
        <w:jc w:val="both"/>
        <w:rPr>
          <w:rFonts w:asciiTheme="majorHAnsi" w:eastAsia="DaxlinePro-Light" w:hAnsiTheme="majorHAnsi" w:cstheme="majorHAnsi"/>
          <w:sz w:val="20"/>
          <w:szCs w:val="20"/>
        </w:rPr>
      </w:pPr>
      <w:r w:rsidRPr="007409E1">
        <w:rPr>
          <w:rFonts w:asciiTheme="majorHAnsi" w:eastAsia="DaxlinePro-Light" w:hAnsiTheme="majorHAnsi" w:cstheme="majorHAnsi"/>
          <w:sz w:val="20"/>
          <w:szCs w:val="20"/>
        </w:rPr>
        <w:t>Nume şi prenume reprezentant legal: _________________________________________________</w:t>
      </w:r>
    </w:p>
    <w:p w14:paraId="057E7EE1" w14:textId="77777777" w:rsidR="00FF15A1" w:rsidRPr="007409E1" w:rsidRDefault="00FF15A1" w:rsidP="00FF15A1">
      <w:pPr>
        <w:spacing w:line="240" w:lineRule="auto"/>
        <w:jc w:val="both"/>
        <w:rPr>
          <w:rFonts w:asciiTheme="majorHAnsi" w:eastAsia="DaxlinePro-Light" w:hAnsiTheme="majorHAnsi" w:cstheme="majorHAnsi"/>
          <w:iCs/>
          <w:color w:val="000000" w:themeColor="text1"/>
          <w:sz w:val="18"/>
          <w:szCs w:val="18"/>
        </w:rPr>
      </w:pPr>
      <w:r w:rsidRPr="007409E1">
        <w:rPr>
          <w:rFonts w:asciiTheme="majorHAnsi" w:eastAsia="DaxlinePro-Light" w:hAnsiTheme="majorHAnsi" w:cstheme="majorHAnsi"/>
          <w:i/>
          <w:color w:val="808080"/>
          <w:sz w:val="18"/>
          <w:szCs w:val="18"/>
        </w:rPr>
        <w:t>*</w:t>
      </w:r>
      <w:r w:rsidRPr="003F0EC4">
        <w:rPr>
          <w:rFonts w:asciiTheme="majorHAnsi" w:eastAsia="DaxlinePro-Light" w:hAnsiTheme="majorHAnsi" w:cstheme="majorHAnsi"/>
          <w:i/>
          <w:color w:val="808080"/>
          <w:sz w:val="18"/>
          <w:szCs w:val="18"/>
        </w:rPr>
        <w:t xml:space="preserve"> </w:t>
      </w:r>
      <w:r w:rsidRPr="003F0EC4">
        <w:rPr>
          <w:rFonts w:asciiTheme="majorHAnsi" w:eastAsia="DaxlinePro-Light" w:hAnsiTheme="majorHAnsi" w:cstheme="majorHAnsi"/>
          <w:i/>
          <w:color w:val="000000" w:themeColor="text1"/>
          <w:sz w:val="18"/>
          <w:szCs w:val="18"/>
        </w:rPr>
        <w:t>A se completa cu denumirea acţionarului persoană juridică şi cu numele şi prenumele reprezentantului legal, în clar, cu</w:t>
      </w:r>
      <w:r w:rsidRPr="007409E1">
        <w:rPr>
          <w:rFonts w:asciiTheme="majorHAnsi" w:eastAsia="DaxlinePro-Light" w:hAnsiTheme="majorHAnsi" w:cstheme="majorHAnsi"/>
          <w:iCs/>
          <w:color w:val="000000" w:themeColor="text1"/>
          <w:sz w:val="18"/>
          <w:szCs w:val="18"/>
        </w:rPr>
        <w:t xml:space="preserve"> majuscule</w:t>
      </w:r>
    </w:p>
    <w:p w14:paraId="11B3E90B" w14:textId="24041A37" w:rsidR="00FF15A1" w:rsidRDefault="00FF15A1" w:rsidP="00FF15A1">
      <w:pPr>
        <w:spacing w:line="240" w:lineRule="auto"/>
        <w:jc w:val="both"/>
        <w:rPr>
          <w:rFonts w:asciiTheme="majorHAnsi" w:eastAsia="DaxlinePro-Light" w:hAnsiTheme="majorHAnsi" w:cstheme="majorHAnsi"/>
          <w:sz w:val="20"/>
          <w:szCs w:val="20"/>
        </w:rPr>
      </w:pPr>
    </w:p>
    <w:p w14:paraId="4C6E6960" w14:textId="77777777" w:rsidR="00FF15A1" w:rsidRPr="007409E1" w:rsidRDefault="00FF15A1" w:rsidP="00FF15A1">
      <w:pPr>
        <w:spacing w:line="240" w:lineRule="auto"/>
        <w:jc w:val="both"/>
        <w:rPr>
          <w:rFonts w:asciiTheme="majorHAnsi" w:eastAsia="DaxlinePro-Light" w:hAnsiTheme="majorHAnsi" w:cstheme="majorHAnsi"/>
          <w:sz w:val="20"/>
          <w:szCs w:val="20"/>
        </w:rPr>
      </w:pPr>
    </w:p>
    <w:p w14:paraId="3E000118" w14:textId="77777777" w:rsidR="00FF15A1" w:rsidRPr="007409E1" w:rsidRDefault="00FF15A1" w:rsidP="00FF15A1">
      <w:pPr>
        <w:spacing w:line="240" w:lineRule="auto"/>
        <w:jc w:val="both"/>
        <w:rPr>
          <w:rFonts w:asciiTheme="majorHAnsi" w:eastAsia="DaxlinePro-Light" w:hAnsiTheme="majorHAnsi" w:cstheme="majorHAnsi"/>
          <w:sz w:val="20"/>
          <w:szCs w:val="20"/>
        </w:rPr>
      </w:pPr>
      <w:r w:rsidRPr="007409E1">
        <w:rPr>
          <w:rFonts w:asciiTheme="majorHAnsi" w:eastAsia="DaxlinePro-Light" w:hAnsiTheme="majorHAnsi" w:cstheme="majorHAnsi"/>
          <w:sz w:val="20"/>
          <w:szCs w:val="20"/>
        </w:rPr>
        <w:t>Semnătura: ___________________________</w:t>
      </w:r>
    </w:p>
    <w:p w14:paraId="2136D51B" w14:textId="77777777" w:rsidR="00FF15A1" w:rsidRPr="003F0EC4" w:rsidRDefault="00FF15A1" w:rsidP="00FF15A1">
      <w:pPr>
        <w:spacing w:line="240" w:lineRule="auto"/>
        <w:jc w:val="both"/>
        <w:rPr>
          <w:rFonts w:asciiTheme="majorHAnsi" w:eastAsia="DaxlinePro-Light" w:hAnsiTheme="majorHAnsi" w:cstheme="majorHAnsi"/>
          <w:i/>
          <w:color w:val="808080"/>
          <w:sz w:val="18"/>
          <w:szCs w:val="18"/>
        </w:rPr>
      </w:pPr>
      <w:r w:rsidRPr="007409E1">
        <w:rPr>
          <w:rFonts w:asciiTheme="majorHAnsi" w:eastAsia="DaxlinePro-Light" w:hAnsiTheme="majorHAnsi" w:cstheme="majorHAnsi"/>
          <w:i/>
          <w:color w:val="808080"/>
          <w:sz w:val="18"/>
          <w:szCs w:val="18"/>
        </w:rPr>
        <w:t>*</w:t>
      </w:r>
      <w:r w:rsidRPr="003F0EC4">
        <w:rPr>
          <w:rFonts w:asciiTheme="majorHAnsi" w:eastAsia="DaxlinePro-Light" w:hAnsiTheme="majorHAnsi" w:cstheme="majorHAnsi"/>
          <w:i/>
          <w:color w:val="000000" w:themeColor="text1"/>
          <w:sz w:val="18"/>
          <w:szCs w:val="18"/>
        </w:rPr>
        <w:t>A se completa cu semnătura reprezentantului legal al acţionarului persoană juridică şi se va ştampila, daca este cazul.</w:t>
      </w:r>
    </w:p>
    <w:sectPr w:rsidR="00FF15A1" w:rsidRPr="003F0EC4" w:rsidSect="004157D0">
      <w:headerReference w:type="default" r:id="rId8"/>
      <w:footerReference w:type="default" r:id="rId9"/>
      <w:pgSz w:w="12240" w:h="15840"/>
      <w:pgMar w:top="1575" w:right="1440" w:bottom="1440" w:left="1440" w:header="142" w:footer="10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4B1CE" w14:textId="77777777" w:rsidR="00500B6C" w:rsidRDefault="00500B6C">
      <w:pPr>
        <w:spacing w:line="240" w:lineRule="auto"/>
      </w:pPr>
      <w:r>
        <w:separator/>
      </w:r>
    </w:p>
  </w:endnote>
  <w:endnote w:type="continuationSeparator" w:id="0">
    <w:p w14:paraId="128FD2F1" w14:textId="77777777" w:rsidR="00500B6C" w:rsidRDefault="00500B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axlinePro-Light">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CDD17" w14:textId="77777777" w:rsidR="00BE2D0F" w:rsidRDefault="00540156">
    <w:pPr>
      <w:pBdr>
        <w:top w:val="nil"/>
        <w:left w:val="nil"/>
        <w:bottom w:val="nil"/>
        <w:right w:val="nil"/>
        <w:between w:val="nil"/>
      </w:pBdr>
      <w:tabs>
        <w:tab w:val="center" w:pos="4513"/>
        <w:tab w:val="right" w:pos="9026"/>
      </w:tabs>
      <w:spacing w:line="240" w:lineRule="auto"/>
      <w:jc w:val="center"/>
      <w:rPr>
        <w:rFonts w:ascii="DaxlinePro-Light" w:eastAsia="DaxlinePro-Light" w:hAnsi="DaxlinePro-Light" w:cs="DaxlinePro-Light"/>
        <w:color w:val="000000"/>
        <w:sz w:val="18"/>
        <w:szCs w:val="18"/>
      </w:rPr>
    </w:pPr>
    <w:r>
      <w:rPr>
        <w:rFonts w:ascii="DaxlinePro-Light" w:eastAsia="DaxlinePro-Light" w:hAnsi="DaxlinePro-Light" w:cs="DaxlinePro-Light"/>
        <w:b/>
        <w:color w:val="000000"/>
        <w:sz w:val="18"/>
        <w:szCs w:val="18"/>
      </w:rPr>
      <w:fldChar w:fldCharType="begin"/>
    </w:r>
    <w:r>
      <w:rPr>
        <w:rFonts w:ascii="DaxlinePro-Light" w:eastAsia="DaxlinePro-Light" w:hAnsi="DaxlinePro-Light" w:cs="DaxlinePro-Light"/>
        <w:b/>
        <w:color w:val="000000"/>
        <w:sz w:val="18"/>
        <w:szCs w:val="18"/>
      </w:rPr>
      <w:instrText>PAGE</w:instrText>
    </w:r>
    <w:r>
      <w:rPr>
        <w:rFonts w:ascii="DaxlinePro-Light" w:eastAsia="DaxlinePro-Light" w:hAnsi="DaxlinePro-Light" w:cs="DaxlinePro-Light"/>
        <w:b/>
        <w:color w:val="000000"/>
        <w:sz w:val="18"/>
        <w:szCs w:val="18"/>
      </w:rPr>
      <w:fldChar w:fldCharType="separate"/>
    </w:r>
    <w:r w:rsidR="00FD0859">
      <w:rPr>
        <w:rFonts w:ascii="DaxlinePro-Light" w:eastAsia="DaxlinePro-Light" w:hAnsi="DaxlinePro-Light" w:cs="DaxlinePro-Light"/>
        <w:b/>
        <w:noProof/>
        <w:color w:val="000000"/>
        <w:sz w:val="18"/>
        <w:szCs w:val="18"/>
      </w:rPr>
      <w:t>1</w:t>
    </w:r>
    <w:r>
      <w:rPr>
        <w:rFonts w:ascii="DaxlinePro-Light" w:eastAsia="DaxlinePro-Light" w:hAnsi="DaxlinePro-Light" w:cs="DaxlinePro-Light"/>
        <w:b/>
        <w:color w:val="000000"/>
        <w:sz w:val="18"/>
        <w:szCs w:val="18"/>
      </w:rPr>
      <w:fldChar w:fldCharType="end"/>
    </w:r>
    <w:r>
      <w:rPr>
        <w:rFonts w:ascii="DaxlinePro-Light" w:eastAsia="DaxlinePro-Light" w:hAnsi="DaxlinePro-Light" w:cs="DaxlinePro-Light"/>
        <w:color w:val="000000"/>
        <w:sz w:val="18"/>
        <w:szCs w:val="18"/>
      </w:rPr>
      <w:t xml:space="preserve"> / </w:t>
    </w:r>
    <w:r>
      <w:rPr>
        <w:rFonts w:ascii="DaxlinePro-Light" w:eastAsia="DaxlinePro-Light" w:hAnsi="DaxlinePro-Light" w:cs="DaxlinePro-Light"/>
        <w:b/>
        <w:color w:val="000000"/>
        <w:sz w:val="18"/>
        <w:szCs w:val="18"/>
      </w:rPr>
      <w:fldChar w:fldCharType="begin"/>
    </w:r>
    <w:r>
      <w:rPr>
        <w:rFonts w:ascii="DaxlinePro-Light" w:eastAsia="DaxlinePro-Light" w:hAnsi="DaxlinePro-Light" w:cs="DaxlinePro-Light"/>
        <w:b/>
        <w:color w:val="000000"/>
        <w:sz w:val="18"/>
        <w:szCs w:val="18"/>
      </w:rPr>
      <w:instrText>NUMPAGES</w:instrText>
    </w:r>
    <w:r>
      <w:rPr>
        <w:rFonts w:ascii="DaxlinePro-Light" w:eastAsia="DaxlinePro-Light" w:hAnsi="DaxlinePro-Light" w:cs="DaxlinePro-Light"/>
        <w:b/>
        <w:color w:val="000000"/>
        <w:sz w:val="18"/>
        <w:szCs w:val="18"/>
      </w:rPr>
      <w:fldChar w:fldCharType="separate"/>
    </w:r>
    <w:r w:rsidR="00FD0859">
      <w:rPr>
        <w:rFonts w:ascii="DaxlinePro-Light" w:eastAsia="DaxlinePro-Light" w:hAnsi="DaxlinePro-Light" w:cs="DaxlinePro-Light"/>
        <w:b/>
        <w:noProof/>
        <w:color w:val="000000"/>
        <w:sz w:val="18"/>
        <w:szCs w:val="18"/>
      </w:rPr>
      <w:t>2</w:t>
    </w:r>
    <w:r>
      <w:rPr>
        <w:rFonts w:ascii="DaxlinePro-Light" w:eastAsia="DaxlinePro-Light" w:hAnsi="DaxlinePro-Light" w:cs="DaxlinePro-Light"/>
        <w:b/>
        <w:color w:val="000000"/>
        <w:sz w:val="18"/>
        <w:szCs w:val="18"/>
      </w:rPr>
      <w:fldChar w:fldCharType="end"/>
    </w:r>
  </w:p>
  <w:p w14:paraId="45FAAC33" w14:textId="77777777" w:rsidR="00BE2D0F" w:rsidRDefault="00BE2D0F">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D248C" w14:textId="77777777" w:rsidR="00500B6C" w:rsidRDefault="00500B6C">
      <w:pPr>
        <w:spacing w:line="240" w:lineRule="auto"/>
      </w:pPr>
      <w:r>
        <w:separator/>
      </w:r>
    </w:p>
  </w:footnote>
  <w:footnote w:type="continuationSeparator" w:id="0">
    <w:p w14:paraId="3890A227" w14:textId="77777777" w:rsidR="00500B6C" w:rsidRDefault="00500B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0626D" w14:textId="77777777" w:rsidR="004157D0" w:rsidRPr="004157D0" w:rsidRDefault="004157D0" w:rsidP="004157D0">
    <w:pPr>
      <w:tabs>
        <w:tab w:val="center" w:pos="4536"/>
        <w:tab w:val="right" w:pos="9072"/>
      </w:tabs>
      <w:spacing w:line="240" w:lineRule="auto"/>
      <w:jc w:val="center"/>
      <w:rPr>
        <w:rFonts w:ascii="Calibri" w:eastAsia="Calibri" w:hAnsi="Calibri" w:cs="Times New Roman"/>
        <w:b/>
        <w:sz w:val="24"/>
        <w:szCs w:val="24"/>
        <w:lang w:eastAsia="en-US"/>
      </w:rPr>
    </w:pPr>
    <w:r w:rsidRPr="004157D0">
      <w:rPr>
        <w:rFonts w:ascii="Calibri" w:eastAsia="Calibri" w:hAnsi="Calibri" w:cs="Times New Roman"/>
        <w:b/>
        <w:sz w:val="24"/>
        <w:szCs w:val="24"/>
        <w:lang w:eastAsia="en-US"/>
      </w:rPr>
      <w:t>NOROFERT S.A.</w:t>
    </w:r>
  </w:p>
  <w:p w14:paraId="76ECEAC7" w14:textId="77777777" w:rsidR="004157D0" w:rsidRPr="004157D0" w:rsidRDefault="004157D0" w:rsidP="004157D0">
    <w:pPr>
      <w:tabs>
        <w:tab w:val="center" w:pos="4536"/>
        <w:tab w:val="right" w:pos="9072"/>
      </w:tabs>
      <w:spacing w:line="240" w:lineRule="auto"/>
      <w:jc w:val="center"/>
      <w:rPr>
        <w:rFonts w:ascii="Calibri" w:eastAsia="Calibri" w:hAnsi="Calibri" w:cs="Calibri"/>
        <w:sz w:val="20"/>
        <w:szCs w:val="20"/>
        <w:lang w:eastAsia="en-US"/>
      </w:rPr>
    </w:pPr>
    <w:bookmarkStart w:id="2" w:name="_Hlk66962864"/>
    <w:r w:rsidRPr="004157D0">
      <w:rPr>
        <w:rFonts w:ascii="Calibri" w:eastAsia="Calibri" w:hAnsi="Calibri" w:cs="Calibri"/>
        <w:sz w:val="20"/>
        <w:szCs w:val="20"/>
        <w:lang w:eastAsia="en-US"/>
      </w:rPr>
      <w:t>Bucuresti Sectorul 5 Str. PETRACHE POENARU Nr. 26, CAM. 8</w:t>
    </w:r>
  </w:p>
  <w:p w14:paraId="79F7C5CE" w14:textId="77777777" w:rsidR="004157D0" w:rsidRPr="004157D0" w:rsidRDefault="004157D0" w:rsidP="004157D0">
    <w:pPr>
      <w:tabs>
        <w:tab w:val="center" w:pos="4536"/>
        <w:tab w:val="right" w:pos="9072"/>
      </w:tabs>
      <w:spacing w:line="240" w:lineRule="auto"/>
      <w:jc w:val="center"/>
      <w:rPr>
        <w:rFonts w:ascii="Calibri" w:eastAsia="Calibri" w:hAnsi="Calibri" w:cs="Calibri"/>
        <w:sz w:val="20"/>
        <w:szCs w:val="20"/>
        <w:lang w:eastAsia="en-US"/>
      </w:rPr>
    </w:pPr>
    <w:r w:rsidRPr="004157D0">
      <w:rPr>
        <w:rFonts w:ascii="Calibri" w:eastAsia="Calibri" w:hAnsi="Calibri" w:cs="Calibri"/>
        <w:color w:val="000000"/>
        <w:sz w:val="20"/>
        <w:szCs w:val="20"/>
        <w:shd w:val="clear" w:color="auto" w:fill="FFFFFF"/>
        <w:lang w:eastAsia="en-US"/>
      </w:rPr>
      <w:t>J40/4222/2000</w:t>
    </w:r>
    <w:r w:rsidRPr="004157D0">
      <w:rPr>
        <w:rFonts w:ascii="Calibri" w:eastAsia="Calibri" w:hAnsi="Calibri" w:cs="Calibri"/>
        <w:color w:val="000000"/>
        <w:sz w:val="20"/>
        <w:szCs w:val="20"/>
        <w:lang w:eastAsia="en-US"/>
      </w:rPr>
      <w:t xml:space="preserve">, </w:t>
    </w:r>
    <w:r w:rsidRPr="004157D0">
      <w:rPr>
        <w:rFonts w:ascii="Calibri" w:eastAsia="Calibri" w:hAnsi="Calibri" w:cs="Calibri"/>
        <w:sz w:val="20"/>
        <w:szCs w:val="20"/>
        <w:lang w:eastAsia="en-US"/>
      </w:rPr>
      <w:t>CUI 12972762</w:t>
    </w:r>
  </w:p>
  <w:bookmarkEnd w:id="2"/>
  <w:p w14:paraId="316C773C" w14:textId="77777777" w:rsidR="004157D0" w:rsidRPr="004157D0" w:rsidRDefault="004157D0" w:rsidP="004157D0">
    <w:pPr>
      <w:tabs>
        <w:tab w:val="center" w:pos="4536"/>
        <w:tab w:val="right" w:pos="9072"/>
      </w:tabs>
      <w:spacing w:line="240" w:lineRule="auto"/>
      <w:jc w:val="center"/>
      <w:rPr>
        <w:rFonts w:ascii="Calibri" w:eastAsia="Calibri" w:hAnsi="Calibri" w:cs="Times New Roman"/>
        <w:sz w:val="20"/>
        <w:szCs w:val="20"/>
        <w:lang w:eastAsia="en-US"/>
      </w:rPr>
    </w:pPr>
    <w:r w:rsidRPr="004157D0">
      <w:rPr>
        <w:rFonts w:ascii="Calibri" w:eastAsia="Calibri" w:hAnsi="Calibri" w:cs="Calibri"/>
        <w:sz w:val="20"/>
        <w:szCs w:val="20"/>
        <w:lang w:eastAsia="en-US"/>
      </w:rPr>
      <w:t>Capital social subscris varsat: 3.209.576 RON</w:t>
    </w:r>
  </w:p>
  <w:p w14:paraId="629D94D6" w14:textId="77777777" w:rsidR="00246163" w:rsidRDefault="002461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42C70"/>
    <w:multiLevelType w:val="hybridMultilevel"/>
    <w:tmpl w:val="87AE8726"/>
    <w:lvl w:ilvl="0" w:tplc="AF9EB202">
      <w:start w:val="2"/>
      <w:numFmt w:val="bullet"/>
      <w:lvlText w:val="-"/>
      <w:lvlJc w:val="left"/>
      <w:pPr>
        <w:ind w:left="720" w:hanging="360"/>
      </w:pPr>
      <w:rPr>
        <w:rFonts w:ascii="DaxlinePro-Light" w:eastAsia="DaxlinePro-Light" w:hAnsi="DaxlinePro-Light" w:cs="DaxlinePro-Light"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CA14CB1"/>
    <w:multiLevelType w:val="hybridMultilevel"/>
    <w:tmpl w:val="E29E71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88E4E6B"/>
    <w:multiLevelType w:val="hybridMultilevel"/>
    <w:tmpl w:val="92844E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58F73BEF"/>
    <w:multiLevelType w:val="hybridMultilevel"/>
    <w:tmpl w:val="BD2E4574"/>
    <w:lvl w:ilvl="0" w:tplc="0418000F">
      <w:start w:val="1"/>
      <w:numFmt w:val="decimal"/>
      <w:lvlText w:val="%1."/>
      <w:lvlJc w:val="left"/>
      <w:pPr>
        <w:ind w:left="720" w:hanging="360"/>
      </w:pPr>
      <w:rPr>
        <w:rFonts w:hint="default"/>
      </w:rPr>
    </w:lvl>
    <w:lvl w:ilvl="1" w:tplc="AAEA3C62">
      <w:start w:val="1"/>
      <w:numFmt w:val="lowerRoman"/>
      <w:lvlText w:val="(%2)"/>
      <w:lvlJc w:val="left"/>
      <w:pPr>
        <w:ind w:left="1800" w:hanging="72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6333751C"/>
    <w:multiLevelType w:val="hybridMultilevel"/>
    <w:tmpl w:val="2522F2C4"/>
    <w:lvl w:ilvl="0" w:tplc="F41ECC44">
      <w:start w:val="1"/>
      <w:numFmt w:val="bullet"/>
      <w:lvlText w:val=""/>
      <w:lvlJc w:val="left"/>
      <w:pPr>
        <w:ind w:left="720" w:hanging="360"/>
      </w:pPr>
      <w:rPr>
        <w:rFonts w:ascii="Symbol" w:eastAsiaTheme="minorHAnsi" w:hAnsi="Symbol" w:cstheme="minorHAns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686F3A12"/>
    <w:multiLevelType w:val="hybridMultilevel"/>
    <w:tmpl w:val="025E26D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7CA46C68"/>
    <w:multiLevelType w:val="hybridMultilevel"/>
    <w:tmpl w:val="4EF6A25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D0F"/>
    <w:rsid w:val="000C5D1D"/>
    <w:rsid w:val="000D18AE"/>
    <w:rsid w:val="00246163"/>
    <w:rsid w:val="004157D0"/>
    <w:rsid w:val="00500B6C"/>
    <w:rsid w:val="00540156"/>
    <w:rsid w:val="005C729B"/>
    <w:rsid w:val="00866C48"/>
    <w:rsid w:val="008857D3"/>
    <w:rsid w:val="009E3FA2"/>
    <w:rsid w:val="00B01DC8"/>
    <w:rsid w:val="00B07314"/>
    <w:rsid w:val="00B906AD"/>
    <w:rsid w:val="00BB666D"/>
    <w:rsid w:val="00BE2D0F"/>
    <w:rsid w:val="00C05108"/>
    <w:rsid w:val="00CA6A4B"/>
    <w:rsid w:val="00CB3FD1"/>
    <w:rsid w:val="00FD0859"/>
    <w:rsid w:val="00FF15A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A2134"/>
  <w15:docId w15:val="{585ACC99-D090-4DD5-B247-F4CF89B5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ro-RO" w:eastAsia="ro-R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978"/>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Header">
    <w:name w:val="header"/>
    <w:basedOn w:val="Normal"/>
    <w:link w:val="HeaderChar"/>
    <w:uiPriority w:val="99"/>
    <w:unhideWhenUsed/>
    <w:rsid w:val="004E0640"/>
    <w:pPr>
      <w:tabs>
        <w:tab w:val="center" w:pos="4513"/>
        <w:tab w:val="right" w:pos="9026"/>
      </w:tabs>
      <w:spacing w:line="240" w:lineRule="auto"/>
    </w:pPr>
  </w:style>
  <w:style w:type="character" w:customStyle="1" w:styleId="HeaderChar">
    <w:name w:val="Header Char"/>
    <w:basedOn w:val="DefaultParagraphFont"/>
    <w:link w:val="Header"/>
    <w:uiPriority w:val="99"/>
    <w:rsid w:val="004E0640"/>
  </w:style>
  <w:style w:type="paragraph" w:styleId="Footer">
    <w:name w:val="footer"/>
    <w:basedOn w:val="Normal"/>
    <w:link w:val="FooterChar"/>
    <w:uiPriority w:val="99"/>
    <w:unhideWhenUsed/>
    <w:rsid w:val="004E0640"/>
    <w:pPr>
      <w:tabs>
        <w:tab w:val="center" w:pos="4513"/>
        <w:tab w:val="right" w:pos="9026"/>
      </w:tabs>
      <w:spacing w:line="240" w:lineRule="auto"/>
    </w:pPr>
  </w:style>
  <w:style w:type="character" w:customStyle="1" w:styleId="FooterChar">
    <w:name w:val="Footer Char"/>
    <w:basedOn w:val="DefaultParagraphFont"/>
    <w:link w:val="Footer"/>
    <w:uiPriority w:val="99"/>
    <w:rsid w:val="004E0640"/>
  </w:style>
  <w:style w:type="paragraph" w:styleId="BalloonText">
    <w:name w:val="Balloon Text"/>
    <w:basedOn w:val="Normal"/>
    <w:link w:val="BalloonTextChar"/>
    <w:uiPriority w:val="99"/>
    <w:semiHidden/>
    <w:unhideWhenUsed/>
    <w:rsid w:val="00EC65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57A"/>
    <w:rPr>
      <w:rFonts w:ascii="Segoe UI" w:hAnsi="Segoe UI" w:cs="Segoe UI"/>
      <w:sz w:val="18"/>
      <w:szCs w:val="18"/>
    </w:rPr>
  </w:style>
  <w:style w:type="character" w:styleId="Mention">
    <w:name w:val="Mention"/>
    <w:basedOn w:val="DefaultParagraphFont"/>
    <w:uiPriority w:val="99"/>
    <w:unhideWhenUsed/>
    <w:rsid w:val="007D39C7"/>
    <w:rPr>
      <w:color w:val="2B579A"/>
      <w:shd w:val="clear" w:color="auto" w:fill="E6E6E6"/>
    </w:rPr>
  </w:style>
  <w:style w:type="paragraph" w:styleId="ListParagraph">
    <w:name w:val="List Paragraph"/>
    <w:basedOn w:val="Normal"/>
    <w:uiPriority w:val="34"/>
    <w:qFormat/>
    <w:rsid w:val="007D39C7"/>
    <w:pPr>
      <w:ind w:left="720"/>
      <w:contextualSpacing/>
    </w:pPr>
    <w:rPr>
      <w:lang w:val="en" w:eastAsia="ja-JP"/>
    </w:rPr>
  </w:style>
  <w:style w:type="paragraph" w:styleId="CommentText">
    <w:name w:val="annotation text"/>
    <w:basedOn w:val="Normal"/>
    <w:link w:val="CommentTextChar"/>
    <w:uiPriority w:val="99"/>
    <w:semiHidden/>
    <w:unhideWhenUsed/>
    <w:rsid w:val="007D39C7"/>
    <w:pPr>
      <w:spacing w:line="240" w:lineRule="auto"/>
    </w:pPr>
    <w:rPr>
      <w:sz w:val="20"/>
      <w:szCs w:val="20"/>
      <w:lang w:val="en" w:eastAsia="ja-JP"/>
    </w:rPr>
  </w:style>
  <w:style w:type="character" w:customStyle="1" w:styleId="CommentTextChar">
    <w:name w:val="Comment Text Char"/>
    <w:basedOn w:val="DefaultParagraphFont"/>
    <w:link w:val="CommentText"/>
    <w:uiPriority w:val="99"/>
    <w:semiHidden/>
    <w:rsid w:val="007D39C7"/>
    <w:rPr>
      <w:sz w:val="20"/>
      <w:szCs w:val="20"/>
      <w:lang w:val="en" w:eastAsia="ja-JP"/>
    </w:rPr>
  </w:style>
  <w:style w:type="character" w:styleId="CommentReference">
    <w:name w:val="annotation reference"/>
    <w:basedOn w:val="DefaultParagraphFont"/>
    <w:uiPriority w:val="99"/>
    <w:semiHidden/>
    <w:unhideWhenUsed/>
    <w:rsid w:val="007D39C7"/>
    <w:rPr>
      <w:sz w:val="16"/>
      <w:szCs w:val="16"/>
    </w:rPr>
  </w:style>
  <w:style w:type="table" w:customStyle="1" w:styleId="a5">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6">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7">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8">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9">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b">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c">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M1iU0o6xBPHSBDPCVsqE849Rxw==">AMUW2mXK0FQyzzYnSGY6Ik64/kmBgo73ufK1dovkNj5LnvLn1vLOzkmTTqxhIR9PCz3Hxp2o4zbK09CIJBdBO2Yuma0gZuZlkBizTWWOKldjzgWU5ISapba85Ijzuy83UT5yBf6i+eJ9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1526</Words>
  <Characters>9282</Characters>
  <Application>Microsoft Office Word</Application>
  <DocSecurity>0</DocSecurity>
  <Lines>140</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Birlean</dc:creator>
  <cp:lastModifiedBy>Aron, Dinu si asociatii</cp:lastModifiedBy>
  <cp:revision>3</cp:revision>
  <dcterms:created xsi:type="dcterms:W3CDTF">2021-03-19T14:14:00Z</dcterms:created>
  <dcterms:modified xsi:type="dcterms:W3CDTF">2021-03-24T15:30:00Z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